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E67" w:rsidRDefault="00DC7390">
      <w:pPr>
        <w:spacing w:before="11" w:line="276" w:lineRule="auto"/>
        <w:ind w:firstLine="567"/>
        <w:rPr>
          <w:rFonts w:eastAsia="Times New Roman" w:cstheme="minorHAnsi"/>
          <w:sz w:val="6"/>
          <w:szCs w:val="6"/>
          <w:lang w:val="lt-LT"/>
        </w:rPr>
      </w:pPr>
      <w:bookmarkStart w:id="0" w:name="_GoBack"/>
      <w:bookmarkEnd w:id="0"/>
      <w:r>
        <w:rPr>
          <w:rFonts w:eastAsia="Times New Roman" w:cstheme="minorHAnsi"/>
          <w:noProof/>
          <w:sz w:val="6"/>
          <w:szCs w:val="6"/>
          <w:lang w:val="lt-LT" w:eastAsia="lt-LT"/>
        </w:rPr>
        <w:drawing>
          <wp:anchor distT="0" distB="0" distL="114300" distR="0" simplePos="0" relativeHeight="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-6985</wp:posOffset>
            </wp:positionV>
            <wp:extent cx="2966085" cy="10496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E67" w:rsidRDefault="00DC7390">
      <w:pPr>
        <w:spacing w:line="276" w:lineRule="auto"/>
        <w:ind w:left="110" w:firstLine="567"/>
        <w:rPr>
          <w:rFonts w:eastAsia="Times New Roman" w:cstheme="minorHAnsi"/>
          <w:sz w:val="20"/>
          <w:szCs w:val="20"/>
          <w:lang w:val="lt-LT"/>
        </w:rPr>
      </w:pPr>
      <w:r>
        <w:rPr>
          <w:rFonts w:eastAsia="Times New Roman" w:cstheme="minorHAnsi"/>
          <w:noProof/>
          <w:sz w:val="20"/>
          <w:szCs w:val="20"/>
          <w:lang w:val="lt-LT" w:eastAsia="lt-LT"/>
        </w:rPr>
        <mc:AlternateContent>
          <mc:Choice Requires="wps">
            <w:drawing>
              <wp:anchor distT="45720" distB="45720" distL="114300" distR="114300" simplePos="0" relativeHeight="4" behindDoc="1" locked="0" layoutInCell="1" allowOverlap="1" wp14:anchorId="445FF525">
                <wp:simplePos x="0" y="0"/>
                <wp:positionH relativeFrom="page">
                  <wp:posOffset>1868170</wp:posOffset>
                </wp:positionH>
                <wp:positionV relativeFrom="paragraph">
                  <wp:posOffset>6985</wp:posOffset>
                </wp:positionV>
                <wp:extent cx="2171700" cy="875665"/>
                <wp:effectExtent l="0" t="0" r="127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160" cy="875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C1E67" w:rsidRDefault="00DC7390">
                            <w:pPr>
                              <w:pStyle w:val="FrameContents"/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LIETUVOS RESPUBLIKOS</w:t>
                            </w:r>
                          </w:p>
                          <w:p w:rsidR="002C1E67" w:rsidRDefault="00DC7390">
                            <w:pPr>
                              <w:pStyle w:val="FrameContents"/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</w:rPr>
                              <w:t>VALSTYBĖS SAUGUMO DEPARTAMENTAS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fillcolor="white" stroked="f" style="position:absolute;margin-left:147.1pt;margin-top:0.55pt;width:170.9pt;height:68.85pt;mso-position-horizontal-relative:page" wp14:anchorId="445FF525">
                <w10:wrap type="square"/>
                <v:fill o:detectmouseclick="t" type="solid" color2="black"/>
                <v:stroke color="#3465a4" weight="9360" joinstyle="miter" endcap="flat"/>
                <v:textbox>
                  <w:txbxContent>
                    <w:p>
                      <w:pPr>
                        <w:pStyle w:val="FrameContents"/>
                        <w:rPr>
                          <w:b/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LIETUVOS RESPUBLIKOS</w:t>
                      </w:r>
                    </w:p>
                    <w:p>
                      <w:pPr>
                        <w:pStyle w:val="FrameContents"/>
                        <w:rPr/>
                      </w:pPr>
                      <w:r>
                        <w:rPr>
                          <w:b/>
                          <w:bCs/>
                          <w:color w:val="1F497D" w:themeColor="text2"/>
                          <w:sz w:val="24"/>
                          <w:szCs w:val="24"/>
                        </w:rPr>
                        <w:t>VALSTYBĖS SAUGUMO DEPARTAMENTAS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val="lt-LT" w:eastAsia="lt-LT"/>
        </w:rPr>
        <w:drawing>
          <wp:anchor distT="0" distB="6350" distL="0" distR="116205" simplePos="0" relativeHeight="3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31545" cy="104140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line="276" w:lineRule="auto"/>
        <w:ind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11" w:line="276" w:lineRule="auto"/>
        <w:ind w:firstLine="567"/>
        <w:rPr>
          <w:rFonts w:eastAsia="Times New Roman" w:cstheme="minorHAnsi"/>
          <w:sz w:val="25"/>
          <w:szCs w:val="25"/>
          <w:lang w:val="lt-LT"/>
        </w:rPr>
      </w:pPr>
    </w:p>
    <w:p w:rsidR="002C1E67" w:rsidRDefault="00DC7390">
      <w:pPr>
        <w:spacing w:before="33" w:line="276" w:lineRule="auto"/>
        <w:jc w:val="center"/>
        <w:rPr>
          <w:rFonts w:ascii="Arial Black" w:hAnsi="Arial Black" w:cstheme="minorHAnsi"/>
          <w:b/>
          <w:spacing w:val="-1"/>
          <w:sz w:val="52"/>
          <w:lang w:val="lt-LT"/>
        </w:rPr>
      </w:pPr>
      <w:r>
        <w:rPr>
          <w:rFonts w:ascii="Arial Black" w:hAnsi="Arial Black" w:cstheme="minorHAnsi"/>
          <w:b/>
          <w:spacing w:val="-1"/>
          <w:sz w:val="52"/>
          <w:lang w:val="lt-LT"/>
        </w:rPr>
        <w:t>EPIS</w:t>
      </w:r>
    </w:p>
    <w:p w:rsidR="002C1E67" w:rsidRDefault="00DC7390">
      <w:pPr>
        <w:spacing w:before="33" w:line="276" w:lineRule="auto"/>
        <w:jc w:val="center"/>
        <w:rPr>
          <w:rFonts w:cstheme="minorHAnsi"/>
          <w:b/>
          <w:spacing w:val="-1"/>
          <w:sz w:val="52"/>
          <w:lang w:val="lt-LT"/>
        </w:rPr>
      </w:pPr>
      <w:r>
        <w:rPr>
          <w:rFonts w:cstheme="minorHAnsi"/>
          <w:b/>
          <w:spacing w:val="-1"/>
          <w:sz w:val="52"/>
          <w:lang w:val="lt-LT"/>
        </w:rPr>
        <w:t>Naudotojo instrukcija</w:t>
      </w:r>
    </w:p>
    <w:p w:rsidR="002C1E67" w:rsidRDefault="00DC7390">
      <w:pPr>
        <w:spacing w:before="33" w:line="276" w:lineRule="auto"/>
        <w:jc w:val="center"/>
        <w:rPr>
          <w:rFonts w:cstheme="minorHAnsi"/>
          <w:b/>
          <w:bCs/>
          <w:spacing w:val="-1"/>
          <w:sz w:val="58"/>
          <w:szCs w:val="28"/>
          <w:lang w:val="lt-LT"/>
        </w:rPr>
      </w:pPr>
      <w:r>
        <w:rPr>
          <w:rFonts w:cstheme="minorHAnsi"/>
          <w:b/>
          <w:bCs/>
          <w:spacing w:val="-1"/>
          <w:sz w:val="28"/>
          <w:szCs w:val="28"/>
          <w:lang w:val="lt-LT"/>
        </w:rPr>
        <w:t xml:space="preserve">Asmenų, pretenduojančių gauti leidimą dirbti ar susipažinti su įslaptinta informacija, tikrinimo ir teisės dirbti ar susipažinti su įslaptinta </w:t>
      </w:r>
      <w:r>
        <w:rPr>
          <w:rFonts w:cstheme="minorHAnsi"/>
          <w:b/>
          <w:bCs/>
          <w:spacing w:val="-1"/>
          <w:sz w:val="28"/>
          <w:szCs w:val="28"/>
          <w:lang w:val="lt-LT"/>
        </w:rPr>
        <w:t>informacija, suteikimo internetinis portalas</w:t>
      </w:r>
    </w:p>
    <w:p w:rsidR="002C1E67" w:rsidRDefault="002C1E67">
      <w:pPr>
        <w:spacing w:before="33" w:line="276" w:lineRule="auto"/>
        <w:ind w:left="947" w:firstLine="567"/>
        <w:jc w:val="center"/>
        <w:rPr>
          <w:rFonts w:cstheme="minorHAnsi"/>
          <w:b/>
          <w:spacing w:val="-1"/>
          <w:sz w:val="5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2C1E67">
      <w:pPr>
        <w:spacing w:line="276" w:lineRule="auto"/>
        <w:ind w:firstLine="567"/>
        <w:jc w:val="center"/>
        <w:rPr>
          <w:rFonts w:eastAsia="Times New Roman" w:cstheme="minorHAnsi"/>
          <w:sz w:val="32"/>
          <w:szCs w:val="32"/>
          <w:lang w:val="lt-LT"/>
        </w:rPr>
      </w:pPr>
    </w:p>
    <w:p w:rsidR="002C1E67" w:rsidRDefault="00DC7390">
      <w:pPr>
        <w:spacing w:line="276" w:lineRule="auto"/>
        <w:jc w:val="center"/>
        <w:rPr>
          <w:rFonts w:eastAsia="Times New Roman" w:cstheme="minorHAnsi"/>
          <w:sz w:val="24"/>
          <w:szCs w:val="24"/>
          <w:lang w:val="lt-LT"/>
        </w:rPr>
      </w:pPr>
      <w:r>
        <w:rPr>
          <w:rFonts w:eastAsia="Times New Roman" w:cstheme="minorHAnsi"/>
          <w:sz w:val="24"/>
          <w:szCs w:val="24"/>
          <w:lang w:val="lt-LT"/>
        </w:rPr>
        <w:t>Versija 0.1</w:t>
      </w:r>
    </w:p>
    <w:p w:rsidR="002C1E67" w:rsidRDefault="002C1E67">
      <w:pPr>
        <w:sectPr w:rsidR="002C1E67">
          <w:pgSz w:w="11906" w:h="16838"/>
          <w:pgMar w:top="1276" w:right="849" w:bottom="1135" w:left="1418" w:header="0" w:footer="0" w:gutter="0"/>
          <w:cols w:space="1296"/>
          <w:formProt w:val="0"/>
        </w:sectPr>
      </w:pPr>
    </w:p>
    <w:p w:rsidR="002C1E67" w:rsidRDefault="00DC7390">
      <w:pPr>
        <w:pStyle w:val="Antrat3"/>
        <w:numPr>
          <w:ilvl w:val="0"/>
          <w:numId w:val="2"/>
        </w:numPr>
        <w:spacing w:before="39" w:line="276" w:lineRule="auto"/>
        <w:ind w:left="1418" w:hanging="851"/>
        <w:rPr>
          <w:rFonts w:asciiTheme="minorHAnsi" w:hAnsiTheme="minorHAnsi" w:cstheme="minorHAnsi"/>
          <w:b w:val="0"/>
          <w:bCs w:val="0"/>
          <w:color w:val="4F81BD" w:themeColor="accent1"/>
          <w:sz w:val="28"/>
          <w:szCs w:val="28"/>
          <w:lang w:val="lt-LT"/>
        </w:rPr>
      </w:pPr>
      <w:bookmarkStart w:id="1" w:name="_Toc19612885"/>
      <w:bookmarkStart w:id="2" w:name="_Toc19534427"/>
      <w:bookmarkStart w:id="3" w:name="_Toc7697775"/>
      <w:bookmarkEnd w:id="1"/>
      <w:bookmarkEnd w:id="2"/>
      <w:bookmarkEnd w:id="3"/>
      <w:r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  <w:lastRenderedPageBreak/>
        <w:t>Turinys</w:t>
      </w:r>
    </w:p>
    <w:p w:rsidR="002C1E67" w:rsidRDefault="002C1E67">
      <w:pPr>
        <w:spacing w:line="276" w:lineRule="auto"/>
        <w:ind w:firstLine="567"/>
        <w:rPr>
          <w:rFonts w:cstheme="minorHAnsi"/>
          <w:lang w:val="lt-LT"/>
        </w:rPr>
      </w:pPr>
    </w:p>
    <w:p w:rsidR="002C1E67" w:rsidRDefault="002C1E67">
      <w:pPr>
        <w:spacing w:line="276" w:lineRule="auto"/>
        <w:ind w:firstLine="567"/>
      </w:pPr>
    </w:p>
    <w:p w:rsidR="002C1E67" w:rsidRDefault="00DC7390">
      <w:pPr>
        <w:pStyle w:val="Turinys3"/>
        <w:tabs>
          <w:tab w:val="right" w:leader="dot" w:pos="9629"/>
        </w:tabs>
        <w:rPr>
          <w:rFonts w:asciiTheme="minorHAnsi" w:eastAsiaTheme="minorEastAsia" w:hAnsiTheme="minorHAnsi" w:cstheme="minorHAnsi"/>
        </w:rPr>
      </w:pPr>
      <w:r>
        <w:fldChar w:fldCharType="begin"/>
      </w:r>
      <w:r>
        <w:instrText>TOC \o "1-9" \h</w:instrText>
      </w:r>
      <w:r>
        <w:fldChar w:fldCharType="separate"/>
      </w:r>
      <w:r>
        <w:rPr>
          <w:rFonts w:cstheme="minorHAnsi"/>
          <w:color w:val="4F81BD" w:themeColor="accent1"/>
          <w:lang w:val="lt-LT"/>
        </w:rPr>
        <w:t>1.</w:t>
      </w:r>
      <w:r>
        <w:rPr>
          <w:rFonts w:eastAsiaTheme="minorEastAsia" w:cstheme="minorHAnsi"/>
        </w:rPr>
        <w:tab/>
      </w:r>
      <w:r>
        <w:rPr>
          <w:rFonts w:cstheme="minorHAnsi"/>
          <w:color w:val="4F81BD" w:themeColor="accent1"/>
          <w:lang w:val="lt-LT"/>
        </w:rPr>
        <w:t>Turinys</w:t>
      </w:r>
      <w:r>
        <w:rPr>
          <w:rFonts w:cstheme="minorHAnsi"/>
        </w:rPr>
        <w:tab/>
        <w:t>2</w:t>
      </w:r>
    </w:p>
    <w:p w:rsidR="002C1E67" w:rsidRDefault="00DC7390">
      <w:pPr>
        <w:pStyle w:val="Turinys3"/>
        <w:tabs>
          <w:tab w:val="right" w:leader="dot" w:pos="9629"/>
        </w:tabs>
        <w:rPr>
          <w:rFonts w:asciiTheme="minorHAnsi" w:eastAsiaTheme="minorEastAsia" w:hAnsiTheme="minorHAnsi" w:cstheme="minorHAnsi"/>
        </w:rPr>
      </w:pPr>
      <w:r>
        <w:rPr>
          <w:rFonts w:cstheme="minorHAnsi"/>
          <w:color w:val="4F81BD" w:themeColor="accent1"/>
          <w:lang w:val="lt-LT"/>
        </w:rPr>
        <w:t>2.</w:t>
      </w:r>
      <w:r>
        <w:rPr>
          <w:rFonts w:eastAsiaTheme="minorEastAsia" w:cstheme="minorHAnsi"/>
        </w:rPr>
        <w:tab/>
      </w:r>
      <w:r>
        <w:rPr>
          <w:rFonts w:cstheme="minorHAnsi"/>
          <w:color w:val="4F81BD" w:themeColor="accent1"/>
          <w:spacing w:val="-1"/>
          <w:lang w:val="lt-LT"/>
        </w:rPr>
        <w:t>Prisijungimas prie</w:t>
      </w:r>
      <w:r>
        <w:rPr>
          <w:rFonts w:cstheme="minorHAnsi"/>
          <w:color w:val="4F81BD" w:themeColor="accent1"/>
          <w:lang w:val="lt-LT"/>
        </w:rPr>
        <w:t xml:space="preserve"> portalo</w:t>
      </w:r>
      <w:r>
        <w:rPr>
          <w:rFonts w:cstheme="minorHAnsi"/>
        </w:rPr>
        <w:tab/>
        <w:t>3</w:t>
      </w:r>
    </w:p>
    <w:p w:rsidR="002C1E67" w:rsidRDefault="00DC7390">
      <w:pPr>
        <w:pStyle w:val="Turinys3"/>
        <w:tabs>
          <w:tab w:val="right" w:leader="dot" w:pos="9629"/>
        </w:tabs>
        <w:rPr>
          <w:rFonts w:asciiTheme="minorHAnsi" w:eastAsiaTheme="minorEastAsia" w:hAnsiTheme="minorHAnsi" w:cstheme="minorHAnsi"/>
        </w:rPr>
      </w:pPr>
      <w:r>
        <w:rPr>
          <w:rFonts w:cstheme="minorHAnsi"/>
          <w:color w:val="4F81BD" w:themeColor="accent1"/>
          <w:lang w:val="lt-LT"/>
        </w:rPr>
        <w:t>3.</w:t>
      </w:r>
      <w:r>
        <w:rPr>
          <w:rFonts w:eastAsiaTheme="minorEastAsia" w:cstheme="minorHAnsi"/>
        </w:rPr>
        <w:tab/>
      </w:r>
      <w:r>
        <w:rPr>
          <w:rFonts w:cstheme="minorHAnsi"/>
          <w:color w:val="4F81BD" w:themeColor="accent1"/>
          <w:lang w:val="lt-LT"/>
        </w:rPr>
        <w:t>Naudotojų erdvė</w:t>
      </w:r>
      <w:r>
        <w:rPr>
          <w:rFonts w:cstheme="minorHAnsi"/>
        </w:rPr>
        <w:tab/>
        <w:t>6</w:t>
      </w:r>
    </w:p>
    <w:p w:rsidR="002C1E67" w:rsidRDefault="00DC7390">
      <w:pPr>
        <w:pStyle w:val="Turinys3"/>
        <w:tabs>
          <w:tab w:val="left" w:pos="1431"/>
          <w:tab w:val="right" w:leader="dot" w:pos="9629"/>
        </w:tabs>
        <w:rPr>
          <w:rFonts w:asciiTheme="minorHAnsi" w:eastAsiaTheme="minorEastAsia" w:hAnsiTheme="minorHAnsi" w:cstheme="minorHAnsi"/>
        </w:rPr>
      </w:pPr>
      <w:r>
        <w:rPr>
          <w:rFonts w:cstheme="minorHAnsi"/>
          <w:color w:val="4F81BD" w:themeColor="accent1"/>
          <w:lang w:val="lt-LT"/>
        </w:rPr>
        <w:t>3.1.</w:t>
      </w:r>
      <w:r>
        <w:rPr>
          <w:rFonts w:eastAsiaTheme="minorEastAsia" w:cstheme="minorHAnsi"/>
        </w:rPr>
        <w:tab/>
      </w:r>
      <w:r>
        <w:rPr>
          <w:rFonts w:cstheme="minorHAnsi"/>
          <w:color w:val="4F81BD" w:themeColor="accent1"/>
          <w:spacing w:val="-1"/>
          <w:lang w:val="lt-LT"/>
        </w:rPr>
        <w:t>Fizinių asmenų klausimynai</w:t>
      </w:r>
      <w:r>
        <w:rPr>
          <w:rFonts w:cstheme="minorHAnsi"/>
        </w:rPr>
        <w:tab/>
        <w:t>7</w:t>
      </w:r>
    </w:p>
    <w:p w:rsidR="002C1E67" w:rsidRDefault="00DC7390">
      <w:pPr>
        <w:pStyle w:val="Turinys3"/>
        <w:tabs>
          <w:tab w:val="left" w:pos="1431"/>
          <w:tab w:val="right" w:leader="dot" w:pos="9629"/>
        </w:tabs>
        <w:rPr>
          <w:rFonts w:asciiTheme="minorHAnsi" w:eastAsiaTheme="minorEastAsia" w:hAnsiTheme="minorHAnsi" w:cstheme="minorHAnsi"/>
        </w:rPr>
      </w:pPr>
      <w:r>
        <w:rPr>
          <w:rFonts w:cstheme="minorHAnsi"/>
          <w:color w:val="4F81BD" w:themeColor="accent1"/>
          <w:lang w:val="lt-LT"/>
        </w:rPr>
        <w:t>3.2.</w:t>
      </w:r>
      <w:r>
        <w:rPr>
          <w:rFonts w:eastAsiaTheme="minorEastAsia" w:cstheme="minorHAnsi"/>
        </w:rPr>
        <w:tab/>
      </w:r>
      <w:r>
        <w:rPr>
          <w:rFonts w:cstheme="minorHAnsi"/>
          <w:color w:val="4F81BD" w:themeColor="accent1"/>
          <w:lang w:val="lt-LT"/>
        </w:rPr>
        <w:t>Juridinių asmenų klausimynai</w:t>
      </w:r>
      <w:r>
        <w:rPr>
          <w:rFonts w:cstheme="minorHAnsi"/>
        </w:rPr>
        <w:tab/>
        <w:t>11</w:t>
      </w:r>
    </w:p>
    <w:p w:rsidR="002C1E67" w:rsidRDefault="00DC7390">
      <w:pPr>
        <w:pStyle w:val="Turinys3"/>
        <w:tabs>
          <w:tab w:val="left" w:pos="1431"/>
          <w:tab w:val="right" w:leader="dot" w:pos="9629"/>
        </w:tabs>
        <w:rPr>
          <w:rFonts w:asciiTheme="minorHAnsi" w:eastAsiaTheme="minorEastAsia" w:hAnsiTheme="minorHAnsi" w:cstheme="minorHAnsi"/>
        </w:rPr>
      </w:pPr>
      <w:r>
        <w:rPr>
          <w:rFonts w:cstheme="minorHAnsi"/>
          <w:color w:val="4F81BD" w:themeColor="accent1"/>
          <w:lang w:val="lt-LT"/>
        </w:rPr>
        <w:t>3.3.</w:t>
      </w:r>
      <w:r>
        <w:rPr>
          <w:rFonts w:eastAsiaTheme="minorEastAsia" w:cstheme="minorHAnsi"/>
        </w:rPr>
        <w:tab/>
      </w:r>
      <w:r>
        <w:rPr>
          <w:rFonts w:cstheme="minorHAnsi"/>
          <w:color w:val="4F81BD" w:themeColor="accent1"/>
          <w:lang w:val="lt-LT"/>
        </w:rPr>
        <w:t>Įslaptintos informacijos apsauga</w:t>
      </w:r>
      <w:r>
        <w:rPr>
          <w:rFonts w:cstheme="minorHAnsi"/>
        </w:rPr>
        <w:tab/>
        <w:t>14</w:t>
      </w:r>
    </w:p>
    <w:p w:rsidR="002C1E67" w:rsidRDefault="00DC7390">
      <w:pPr>
        <w:pStyle w:val="Turinys3"/>
        <w:tabs>
          <w:tab w:val="right" w:leader="dot" w:pos="9629"/>
        </w:tabs>
        <w:rPr>
          <w:rFonts w:asciiTheme="minorHAnsi" w:eastAsiaTheme="minorEastAsia" w:hAnsiTheme="minorHAnsi" w:cstheme="minorHAnsi"/>
        </w:rPr>
      </w:pPr>
      <w:r>
        <w:rPr>
          <w:rFonts w:cstheme="minorHAnsi"/>
          <w:color w:val="4F81BD" w:themeColor="accent1"/>
          <w:lang w:val="lt-LT"/>
        </w:rPr>
        <w:t>4.</w:t>
      </w:r>
      <w:r>
        <w:rPr>
          <w:rFonts w:eastAsiaTheme="minorEastAsia" w:cstheme="minorHAnsi"/>
        </w:rPr>
        <w:tab/>
      </w:r>
      <w:r>
        <w:rPr>
          <w:rFonts w:cstheme="minorHAnsi"/>
          <w:color w:val="4F81BD" w:themeColor="accent1"/>
          <w:spacing w:val="-1"/>
          <w:lang w:val="lt-LT"/>
        </w:rPr>
        <w:t xml:space="preserve">Portalo </w:t>
      </w:r>
      <w:r>
        <w:rPr>
          <w:rFonts w:cstheme="minorHAnsi"/>
          <w:color w:val="4F81BD" w:themeColor="accent1"/>
          <w:lang w:val="lt-LT"/>
        </w:rPr>
        <w:t xml:space="preserve">pagrindinis </w:t>
      </w:r>
      <w:r>
        <w:rPr>
          <w:rFonts w:cstheme="minorHAnsi"/>
          <w:color w:val="4F81BD" w:themeColor="accent1"/>
          <w:spacing w:val="-1"/>
          <w:lang w:val="lt-LT"/>
        </w:rPr>
        <w:t>meniu ir darbo pabaiga</w:t>
      </w:r>
      <w:r>
        <w:rPr>
          <w:rFonts w:cstheme="minorHAnsi"/>
        </w:rPr>
        <w:tab/>
        <w:t>18</w:t>
      </w:r>
    </w:p>
    <w:p w:rsidR="002C1E67" w:rsidRDefault="00DC7390">
      <w:pPr>
        <w:spacing w:line="276" w:lineRule="auto"/>
        <w:ind w:left="709" w:hanging="709"/>
        <w:rPr>
          <w:rFonts w:cstheme="minorHAnsi"/>
          <w:lang w:val="lt-LT"/>
        </w:rPr>
      </w:pPr>
      <w:r>
        <w:fldChar w:fldCharType="end"/>
      </w:r>
    </w:p>
    <w:p w:rsidR="002C1E67" w:rsidRDefault="002C1E67">
      <w:pPr>
        <w:spacing w:line="276" w:lineRule="auto"/>
        <w:ind w:left="709" w:hanging="709"/>
        <w:rPr>
          <w:rFonts w:cstheme="minorHAnsi"/>
          <w:lang w:val="lt-LT"/>
        </w:rPr>
      </w:pPr>
    </w:p>
    <w:p w:rsidR="002C1E67" w:rsidRDefault="002C1E67">
      <w:pPr>
        <w:spacing w:line="276" w:lineRule="auto"/>
        <w:ind w:left="709" w:hanging="709"/>
        <w:rPr>
          <w:rFonts w:cstheme="minorHAnsi"/>
          <w:lang w:val="lt-LT"/>
        </w:rPr>
      </w:pPr>
    </w:p>
    <w:p w:rsidR="002C1E67" w:rsidRDefault="002C1E67">
      <w:pPr>
        <w:spacing w:line="276" w:lineRule="auto"/>
        <w:ind w:left="709" w:hanging="709"/>
        <w:rPr>
          <w:rFonts w:cstheme="minorHAnsi"/>
          <w:lang w:val="lt-LT"/>
        </w:rPr>
        <w:sectPr w:rsidR="002C1E67">
          <w:pgSz w:w="11906" w:h="16838"/>
          <w:pgMar w:top="1276" w:right="849" w:bottom="1135" w:left="1418" w:header="0" w:footer="0" w:gutter="0"/>
          <w:cols w:space="1296"/>
          <w:formProt w:val="0"/>
          <w:docGrid w:linePitch="240" w:charSpace="-2049"/>
        </w:sectPr>
      </w:pPr>
    </w:p>
    <w:p w:rsidR="002C1E67" w:rsidRDefault="00DC7390">
      <w:pPr>
        <w:pStyle w:val="Antrat3"/>
        <w:numPr>
          <w:ilvl w:val="0"/>
          <w:numId w:val="2"/>
        </w:numPr>
        <w:spacing w:before="39" w:line="276" w:lineRule="auto"/>
        <w:ind w:left="1418" w:hanging="851"/>
        <w:rPr>
          <w:rFonts w:asciiTheme="minorHAnsi" w:hAnsiTheme="minorHAnsi" w:cstheme="minorHAnsi"/>
          <w:b w:val="0"/>
          <w:bCs w:val="0"/>
          <w:color w:val="4F81BD" w:themeColor="accent1"/>
          <w:sz w:val="28"/>
          <w:szCs w:val="28"/>
          <w:lang w:val="lt-LT"/>
        </w:rPr>
      </w:pPr>
      <w:bookmarkStart w:id="4" w:name="_bookmark0"/>
      <w:bookmarkStart w:id="5" w:name="_Toc19612886"/>
      <w:bookmarkEnd w:id="4"/>
      <w:r>
        <w:rPr>
          <w:rFonts w:asciiTheme="minorHAnsi" w:hAnsiTheme="minorHAnsi" w:cstheme="minorHAnsi"/>
          <w:color w:val="4F81BD" w:themeColor="accent1"/>
          <w:spacing w:val="-1"/>
          <w:sz w:val="28"/>
          <w:szCs w:val="28"/>
          <w:lang w:val="lt-LT"/>
        </w:rPr>
        <w:lastRenderedPageBreak/>
        <w:t>Prisijungimas prie</w:t>
      </w:r>
      <w:bookmarkEnd w:id="5"/>
      <w:r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  <w:t xml:space="preserve"> portalo</w:t>
      </w:r>
    </w:p>
    <w:p w:rsidR="002C1E67" w:rsidRDefault="002C1E67">
      <w:pPr>
        <w:pStyle w:val="Pagrindinistekstas"/>
        <w:spacing w:line="276" w:lineRule="auto"/>
        <w:rPr>
          <w:rFonts w:asciiTheme="minorHAnsi" w:hAnsiTheme="minorHAnsi" w:cstheme="minorHAnsi"/>
          <w:spacing w:val="-1"/>
          <w:lang w:val="lt-LT"/>
        </w:rPr>
      </w:pPr>
    </w:p>
    <w:p w:rsidR="002C1E67" w:rsidRDefault="00DC7390">
      <w:pPr>
        <w:pStyle w:val="Pagrindinistekstas"/>
        <w:spacing w:line="276" w:lineRule="auto"/>
        <w:ind w:firstLine="456"/>
        <w:jc w:val="both"/>
      </w:pPr>
      <w:r>
        <w:rPr>
          <w:rFonts w:asciiTheme="minorHAnsi" w:hAnsiTheme="minorHAnsi" w:cstheme="minorHAnsi"/>
          <w:spacing w:val="-1"/>
          <w:lang w:val="lt-LT"/>
        </w:rPr>
        <w:t>Asmenų, pretenduojančių gauti leidimą dirbti ar susipažinti su įslaptinta informacija, tikrinimo ir teisės dirbt</w:t>
      </w:r>
      <w:r>
        <w:rPr>
          <w:rFonts w:asciiTheme="minorHAnsi" w:hAnsiTheme="minorHAnsi" w:cstheme="minorHAnsi"/>
          <w:spacing w:val="-1"/>
          <w:lang w:val="lt-LT"/>
        </w:rPr>
        <w:t xml:space="preserve">i ar susipažinti su įslaptinta informacija, suteikimo internetinis portalas </w:t>
      </w:r>
      <w:proofErr w:type="spellStart"/>
      <w:r>
        <w:rPr>
          <w:rFonts w:asciiTheme="minorHAnsi" w:hAnsiTheme="minorHAnsi" w:cstheme="minorHAnsi"/>
          <w:spacing w:val="-1"/>
          <w:lang w:val="lt-LT"/>
        </w:rPr>
        <w:t>Epis.lt</w:t>
      </w:r>
      <w:proofErr w:type="spellEnd"/>
      <w:r>
        <w:rPr>
          <w:rFonts w:asciiTheme="minorHAnsi" w:hAnsiTheme="minorHAnsi" w:cstheme="minorHAnsi"/>
          <w:spacing w:val="-1"/>
          <w:lang w:val="lt-LT"/>
        </w:rPr>
        <w:t xml:space="preserve"> yra sukurtas interaktyvios mokymo (-</w:t>
      </w:r>
      <w:proofErr w:type="spellStart"/>
      <w:r>
        <w:rPr>
          <w:rFonts w:asciiTheme="minorHAnsi" w:hAnsiTheme="minorHAnsi" w:cstheme="minorHAnsi"/>
          <w:spacing w:val="-1"/>
          <w:lang w:val="lt-LT"/>
        </w:rPr>
        <w:t>si</w:t>
      </w:r>
      <w:proofErr w:type="spellEnd"/>
      <w:r>
        <w:rPr>
          <w:rFonts w:asciiTheme="minorHAnsi" w:hAnsiTheme="minorHAnsi" w:cstheme="minorHAnsi"/>
          <w:spacing w:val="-1"/>
          <w:lang w:val="lt-LT"/>
        </w:rPr>
        <w:t>) platformos EDUCTON pagrindu. Prisijungti</w:t>
      </w:r>
      <w:r>
        <w:rPr>
          <w:rFonts w:asciiTheme="minorHAnsi" w:hAnsiTheme="minorHAnsi" w:cstheme="minorHAnsi"/>
          <w:lang w:val="lt-LT"/>
        </w:rPr>
        <w:t xml:space="preserve"> prie</w:t>
      </w:r>
      <w:r>
        <w:rPr>
          <w:rFonts w:asciiTheme="minorHAnsi" w:hAnsiTheme="minorHAnsi" w:cstheme="minorHAnsi"/>
          <w:spacing w:val="-2"/>
          <w:lang w:val="lt-LT"/>
        </w:rPr>
        <w:t xml:space="preserve"> portalo</w:t>
      </w:r>
      <w:r>
        <w:rPr>
          <w:rFonts w:asciiTheme="minorHAnsi" w:hAnsiTheme="minorHAnsi" w:cstheme="minorHAnsi"/>
          <w:lang w:val="lt-LT"/>
        </w:rPr>
        <w:t xml:space="preserve"> </w:t>
      </w:r>
      <w:r>
        <w:rPr>
          <w:rFonts w:asciiTheme="minorHAnsi" w:hAnsiTheme="minorHAnsi" w:cstheme="minorHAnsi"/>
          <w:spacing w:val="-1"/>
          <w:lang w:val="lt-LT"/>
        </w:rPr>
        <w:t>galite</w:t>
      </w:r>
      <w:r>
        <w:rPr>
          <w:rFonts w:asciiTheme="minorHAnsi" w:hAnsiTheme="minorHAnsi" w:cstheme="minorHAnsi"/>
          <w:lang w:val="lt-LT"/>
        </w:rPr>
        <w:t xml:space="preserve"> šiuo adresu</w:t>
      </w:r>
      <w:r>
        <w:rPr>
          <w:rFonts w:asciiTheme="minorHAnsi" w:hAnsiTheme="minorHAnsi" w:cstheme="minorHAnsi"/>
          <w:spacing w:val="-1"/>
          <w:lang w:val="lt-LT"/>
        </w:rPr>
        <w:t>:</w:t>
      </w:r>
      <w:r>
        <w:rPr>
          <w:rFonts w:asciiTheme="minorHAnsi" w:hAnsiTheme="minorHAnsi" w:cstheme="minorHAnsi"/>
          <w:spacing w:val="2"/>
          <w:lang w:val="lt-LT"/>
        </w:rPr>
        <w:t xml:space="preserve"> </w:t>
      </w:r>
      <w:hyperlink r:id="rId7">
        <w:r>
          <w:rPr>
            <w:rStyle w:val="InternetLink"/>
            <w:rFonts w:asciiTheme="minorHAnsi" w:hAnsiTheme="minorHAnsi" w:cstheme="minorHAnsi"/>
            <w:lang w:val="lt-LT"/>
          </w:rPr>
          <w:t>https://www.epis.lt/</w:t>
        </w:r>
      </w:hyperlink>
      <w:r>
        <w:rPr>
          <w:rFonts w:asciiTheme="minorHAnsi" w:hAnsiTheme="minorHAnsi" w:cstheme="minorHAnsi"/>
          <w:lang w:val="lt-LT"/>
        </w:rPr>
        <w:t xml:space="preserve"> </w:t>
      </w:r>
    </w:p>
    <w:p w:rsidR="002C1E67" w:rsidRDefault="00DC7390">
      <w:pPr>
        <w:pStyle w:val="Pagrindinistekstas"/>
        <w:spacing w:line="276" w:lineRule="auto"/>
        <w:ind w:firstLine="456"/>
        <w:jc w:val="both"/>
      </w:pPr>
      <w:proofErr w:type="spellStart"/>
      <w:r>
        <w:rPr>
          <w:rFonts w:asciiTheme="minorHAnsi" w:hAnsiTheme="minorHAnsi" w:cstheme="minorHAnsi"/>
          <w:lang w:val="lt-LT"/>
        </w:rPr>
        <w:t>Educton</w:t>
      </w:r>
      <w:proofErr w:type="spellEnd"/>
      <w:r>
        <w:rPr>
          <w:rFonts w:asciiTheme="minorHAnsi" w:hAnsiTheme="minorHAnsi" w:cstheme="minorHAnsi"/>
          <w:lang w:val="lt-LT"/>
        </w:rPr>
        <w:t xml:space="preserve"> platformos valdymo panelė yra integruota tinklapio </w:t>
      </w:r>
      <w:hyperlink r:id="rId8">
        <w:r>
          <w:rPr>
            <w:rStyle w:val="InternetLink"/>
            <w:rFonts w:asciiTheme="minorHAnsi" w:hAnsiTheme="minorHAnsi" w:cstheme="minorHAnsi"/>
            <w:lang w:val="lt-LT"/>
          </w:rPr>
          <w:t>www.epis.lt</w:t>
        </w:r>
      </w:hyperlink>
      <w:r>
        <w:rPr>
          <w:rFonts w:asciiTheme="minorHAnsi" w:hAnsiTheme="minorHAnsi" w:cstheme="minorHAnsi"/>
          <w:lang w:val="lt-LT"/>
        </w:rPr>
        <w:t xml:space="preserve"> dešiniajame naršyklės krašte. Kol naudotojas neprisijungęs, valdymo panelė yra “suskleista”.</w:t>
      </w:r>
    </w:p>
    <w:p w:rsidR="002C1E67" w:rsidRDefault="002C1E67">
      <w:pPr>
        <w:spacing w:before="6" w:line="276" w:lineRule="auto"/>
        <w:ind w:firstLine="567"/>
        <w:rPr>
          <w:rFonts w:eastAsia="Times New Roman" w:cstheme="minorHAnsi"/>
          <w:sz w:val="16"/>
          <w:szCs w:val="16"/>
          <w:lang w:val="lt-LT"/>
        </w:rPr>
      </w:pPr>
    </w:p>
    <w:p w:rsidR="002C1E67" w:rsidRDefault="00DC7390">
      <w:pPr>
        <w:tabs>
          <w:tab w:val="left" w:pos="5915"/>
        </w:tabs>
        <w:spacing w:line="276" w:lineRule="auto"/>
        <w:rPr>
          <w:rFonts w:eastAsia="Times New Roman" w:cstheme="minorHAnsi"/>
          <w:sz w:val="32"/>
          <w:szCs w:val="32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20765" cy="4286250"/>
            <wp:effectExtent l="0" t="0" r="0" b="0"/>
            <wp:docPr id="5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DC7390">
      <w:pPr>
        <w:pStyle w:val="Pagrindinistekstas"/>
        <w:spacing w:line="276" w:lineRule="auto"/>
        <w:ind w:left="0" w:firstLine="567"/>
        <w:rPr>
          <w:rFonts w:asciiTheme="minorHAnsi" w:hAnsiTheme="minorHAnsi" w:cstheme="minorHAnsi"/>
          <w:spacing w:val="55"/>
          <w:lang w:val="lt-LT"/>
        </w:rPr>
      </w:pPr>
      <w:r>
        <w:rPr>
          <w:rFonts w:asciiTheme="minorHAnsi" w:hAnsiTheme="minorHAnsi" w:cstheme="minorHAnsi"/>
          <w:spacing w:val="-1"/>
          <w:position w:val="1"/>
          <w:lang w:val="lt-LT"/>
        </w:rPr>
        <w:t>Norėdami</w:t>
      </w:r>
      <w:r>
        <w:rPr>
          <w:rFonts w:asciiTheme="minorHAnsi" w:hAnsiTheme="minorHAnsi" w:cstheme="minorHAnsi"/>
          <w:position w:val="1"/>
          <w:lang w:val="lt-LT"/>
        </w:rPr>
        <w:t xml:space="preserve"> </w:t>
      </w:r>
      <w:r>
        <w:rPr>
          <w:rFonts w:asciiTheme="minorHAnsi" w:hAnsiTheme="minorHAnsi" w:cstheme="minorHAnsi"/>
          <w:spacing w:val="-1"/>
          <w:position w:val="1"/>
          <w:lang w:val="lt-LT"/>
        </w:rPr>
        <w:t>prisijungti,</w:t>
      </w:r>
      <w:r>
        <w:rPr>
          <w:rFonts w:asciiTheme="minorHAnsi" w:hAnsiTheme="minorHAnsi" w:cstheme="minorHAnsi"/>
          <w:position w:val="1"/>
          <w:lang w:val="lt-LT"/>
        </w:rPr>
        <w:t xml:space="preserve"> spausk</w:t>
      </w:r>
      <w:r>
        <w:rPr>
          <w:rFonts w:asciiTheme="minorHAnsi" w:hAnsiTheme="minorHAnsi" w:cstheme="minorHAnsi"/>
          <w:position w:val="1"/>
          <w:lang w:val="lt-LT"/>
        </w:rPr>
        <w:t>ite</w:t>
      </w:r>
      <w:r>
        <w:rPr>
          <w:rFonts w:asciiTheme="minorHAnsi" w:hAnsiTheme="minorHAnsi" w:cstheme="minorHAnsi"/>
          <w:spacing w:val="-1"/>
          <w:position w:val="1"/>
          <w:lang w:val="lt-LT"/>
        </w:rPr>
        <w:t xml:space="preserve"> ant</w:t>
      </w:r>
      <w:r>
        <w:rPr>
          <w:rFonts w:asciiTheme="minorHAnsi" w:hAnsiTheme="minorHAnsi" w:cstheme="minorHAnsi"/>
          <w:position w:val="1"/>
          <w:lang w:val="lt-LT"/>
        </w:rPr>
        <w:t xml:space="preserve"> </w:t>
      </w:r>
      <w:proofErr w:type="spellStart"/>
      <w:r>
        <w:rPr>
          <w:rFonts w:asciiTheme="minorHAnsi" w:hAnsiTheme="minorHAnsi" w:cstheme="minorHAnsi"/>
          <w:spacing w:val="-1"/>
          <w:position w:val="1"/>
          <w:lang w:val="lt-LT"/>
        </w:rPr>
        <w:t>Educton</w:t>
      </w:r>
      <w:proofErr w:type="spellEnd"/>
      <w:r>
        <w:rPr>
          <w:rFonts w:asciiTheme="minorHAnsi" w:hAnsiTheme="minorHAnsi" w:cstheme="minorHAnsi"/>
          <w:position w:val="1"/>
          <w:lang w:val="lt-LT"/>
        </w:rPr>
        <w:t xml:space="preserve"> juostos </w:t>
      </w:r>
      <w:r>
        <w:rPr>
          <w:rFonts w:asciiTheme="minorHAnsi" w:hAnsiTheme="minorHAnsi" w:cstheme="minorHAnsi"/>
          <w:spacing w:val="-1"/>
          <w:position w:val="1"/>
          <w:lang w:val="lt-LT"/>
        </w:rPr>
        <w:t>mygtuką</w:t>
      </w:r>
      <w:r>
        <w:rPr>
          <w:rFonts w:asciiTheme="minorHAnsi" w:hAnsiTheme="minorHAnsi" w:cstheme="minorHAnsi"/>
          <w:position w:val="1"/>
          <w:lang w:val="lt-LT"/>
        </w:rPr>
        <w:t xml:space="preserve"> </w:t>
      </w:r>
      <w:r>
        <w:rPr>
          <w:rFonts w:asciiTheme="minorHAnsi" w:hAnsiTheme="minorHAnsi" w:cstheme="minorHAnsi"/>
          <w:noProof/>
          <w:position w:val="1"/>
          <w:lang w:val="lt-LT" w:eastAsia="lt-LT"/>
        </w:rPr>
        <w:drawing>
          <wp:inline distT="0" distB="0" distL="0" distR="0">
            <wp:extent cx="401955" cy="408305"/>
            <wp:effectExtent l="0" t="0" r="0" b="0"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pacing w:val="55"/>
          <w:lang w:val="lt-LT"/>
        </w:rPr>
        <w:t xml:space="preserve"> </w:t>
      </w:r>
    </w:p>
    <w:p w:rsidR="002C1E67" w:rsidRDefault="00DC7390">
      <w:pPr>
        <w:pStyle w:val="Pagrindinistekstas"/>
        <w:spacing w:line="276" w:lineRule="auto"/>
        <w:ind w:firstLine="456"/>
        <w:rPr>
          <w:rFonts w:asciiTheme="minorHAnsi" w:hAnsiTheme="minorHAnsi" w:cstheme="minorHAnsi"/>
          <w:spacing w:val="-1"/>
          <w:lang w:val="lt-LT"/>
        </w:rPr>
      </w:pPr>
      <w:r>
        <w:rPr>
          <w:rFonts w:asciiTheme="minorHAnsi" w:hAnsiTheme="minorHAnsi" w:cstheme="minorHAnsi"/>
          <w:spacing w:val="-1"/>
          <w:lang w:val="lt-LT"/>
        </w:rPr>
        <w:t>Atidaromas</w:t>
      </w:r>
      <w:r>
        <w:rPr>
          <w:rFonts w:asciiTheme="minorHAnsi" w:hAnsiTheme="minorHAnsi" w:cstheme="minorHAnsi"/>
          <w:lang w:val="lt-LT"/>
        </w:rPr>
        <w:t xml:space="preserve"> </w:t>
      </w:r>
      <w:r>
        <w:rPr>
          <w:rFonts w:asciiTheme="minorHAnsi" w:hAnsiTheme="minorHAnsi" w:cstheme="minorHAnsi"/>
          <w:spacing w:val="-1"/>
          <w:lang w:val="lt-LT"/>
        </w:rPr>
        <w:t>vartotojo</w:t>
      </w:r>
      <w:r>
        <w:rPr>
          <w:rFonts w:asciiTheme="minorHAnsi" w:hAnsiTheme="minorHAnsi" w:cstheme="minorHAnsi"/>
          <w:lang w:val="lt-LT"/>
        </w:rPr>
        <w:t xml:space="preserve"> prisijungimo</w:t>
      </w:r>
      <w:r>
        <w:rPr>
          <w:rFonts w:asciiTheme="minorHAnsi" w:hAnsiTheme="minorHAnsi" w:cstheme="minorHAnsi"/>
          <w:spacing w:val="1"/>
          <w:lang w:val="lt-LT"/>
        </w:rPr>
        <w:t xml:space="preserve"> langas</w:t>
      </w:r>
      <w:r>
        <w:rPr>
          <w:rFonts w:asciiTheme="minorHAnsi" w:hAnsiTheme="minorHAnsi" w:cstheme="minorHAnsi"/>
          <w:spacing w:val="-1"/>
          <w:lang w:val="lt-LT"/>
        </w:rPr>
        <w:t>:</w:t>
      </w:r>
    </w:p>
    <w:p w:rsidR="002C1E67" w:rsidRDefault="002C1E67">
      <w:pPr>
        <w:pStyle w:val="Pagrindinistekstas"/>
        <w:spacing w:line="276" w:lineRule="auto"/>
        <w:ind w:firstLine="567"/>
        <w:rPr>
          <w:rFonts w:asciiTheme="minorHAnsi" w:hAnsiTheme="minorHAnsi" w:cstheme="minorHAnsi"/>
          <w:spacing w:val="-1"/>
          <w:lang w:val="lt-LT"/>
        </w:rPr>
      </w:pPr>
    </w:p>
    <w:p w:rsidR="002C1E67" w:rsidRDefault="00DC7390">
      <w:pPr>
        <w:pStyle w:val="Pagrindinistekstas"/>
        <w:spacing w:line="276" w:lineRule="auto"/>
        <w:ind w:firstLine="567"/>
        <w:rPr>
          <w:rFonts w:asciiTheme="minorHAnsi" w:hAnsiTheme="minorHAnsi" w:cstheme="minorHAnsi"/>
          <w:spacing w:val="-1"/>
          <w:lang w:val="lt-LT"/>
        </w:rPr>
      </w:pPr>
      <w:r>
        <w:rPr>
          <w:noProof/>
          <w:lang w:val="lt-LT" w:eastAsia="lt-LT"/>
        </w:rPr>
        <w:drawing>
          <wp:inline distT="0" distB="1270" distL="0" distR="0">
            <wp:extent cx="3505200" cy="2266315"/>
            <wp:effectExtent l="0" t="0" r="0" b="0"/>
            <wp:docPr id="7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DC7390">
      <w:pPr>
        <w:pStyle w:val="Pagrindinistekstas"/>
        <w:spacing w:line="276" w:lineRule="auto"/>
        <w:ind w:firstLine="456"/>
        <w:jc w:val="both"/>
        <w:rPr>
          <w:rFonts w:asciiTheme="minorHAnsi" w:hAnsiTheme="minorHAnsi" w:cstheme="minorHAnsi"/>
          <w:spacing w:val="-1"/>
          <w:lang w:val="lt-LT"/>
        </w:rPr>
      </w:pPr>
      <w:r>
        <w:rPr>
          <w:rFonts w:asciiTheme="minorHAnsi" w:hAnsiTheme="minorHAnsi" w:cstheme="minorHAnsi"/>
          <w:spacing w:val="-1"/>
          <w:lang w:val="lt-LT"/>
        </w:rPr>
        <w:lastRenderedPageBreak/>
        <w:t xml:space="preserve">Naudotojų identifikavimas ir tapatybės patvirtinimas vykdomas per elektroninius valdžios vartus. Prisijungimui spauskite mygtuką „Prisijungti“ (mygtukas „Uždaryti“ uždaro </w:t>
      </w:r>
      <w:r>
        <w:rPr>
          <w:rFonts w:asciiTheme="minorHAnsi" w:hAnsiTheme="minorHAnsi" w:cstheme="minorHAnsi"/>
          <w:spacing w:val="-1"/>
          <w:lang w:val="lt-LT"/>
        </w:rPr>
        <w:t>prisijungimo formą). Paspaudus mygtuką “Prisijungti” atidaromas Elektroninių valdžios vartų portalas:</w:t>
      </w:r>
    </w:p>
    <w:p w:rsidR="002C1E67" w:rsidRDefault="002C1E67">
      <w:pPr>
        <w:pStyle w:val="Pagrindinistekstas"/>
        <w:spacing w:line="276" w:lineRule="auto"/>
        <w:ind w:firstLine="567"/>
        <w:jc w:val="both"/>
        <w:rPr>
          <w:rFonts w:asciiTheme="minorHAnsi" w:hAnsiTheme="minorHAnsi" w:cstheme="minorHAnsi"/>
          <w:spacing w:val="-1"/>
          <w:lang w:val="lt-LT"/>
        </w:rPr>
      </w:pPr>
    </w:p>
    <w:p w:rsidR="002C1E67" w:rsidRDefault="00DC7390">
      <w:pPr>
        <w:pStyle w:val="Pagrindinistekstas"/>
        <w:spacing w:line="276" w:lineRule="auto"/>
        <w:ind w:firstLine="31"/>
        <w:rPr>
          <w:rFonts w:asciiTheme="minorHAnsi" w:hAnsiTheme="minorHAnsi" w:cstheme="minorHAnsi"/>
          <w:spacing w:val="-1"/>
          <w:lang w:val="lt-LT"/>
        </w:rPr>
      </w:pPr>
      <w:r>
        <w:rPr>
          <w:noProof/>
          <w:lang w:val="lt-LT" w:eastAsia="lt-LT"/>
        </w:rPr>
        <w:drawing>
          <wp:inline distT="0" distB="0" distL="0" distR="5715">
            <wp:extent cx="6033770" cy="5208270"/>
            <wp:effectExtent l="0" t="0" r="0" b="0"/>
            <wp:docPr id="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pStyle w:val="Pagrindinistekstas"/>
        <w:spacing w:line="276" w:lineRule="auto"/>
        <w:ind w:firstLine="31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DC7390">
      <w:pPr>
        <w:pStyle w:val="Pagrindinistekstas"/>
        <w:spacing w:line="276" w:lineRule="auto"/>
        <w:ind w:firstLine="456"/>
        <w:jc w:val="both"/>
        <w:rPr>
          <w:rFonts w:asciiTheme="minorHAnsi" w:hAnsiTheme="minorHAnsi" w:cstheme="minorHAnsi"/>
          <w:spacing w:val="-1"/>
          <w:lang w:val="lt-LT"/>
        </w:rPr>
      </w:pPr>
      <w:r>
        <w:rPr>
          <w:rFonts w:asciiTheme="minorHAnsi" w:hAnsiTheme="minorHAnsi" w:cstheme="minorHAnsi"/>
          <w:spacing w:val="-1"/>
          <w:lang w:val="lt-LT"/>
        </w:rPr>
        <w:lastRenderedPageBreak/>
        <w:t>Pasirenkamas tinkamiausias prisijungimo būdas (per banką arba su  elektronine atpažinties priemone). Atlikus elektroninių valdžios vartų</w:t>
      </w:r>
      <w:r>
        <w:rPr>
          <w:rFonts w:asciiTheme="minorHAnsi" w:hAnsiTheme="minorHAnsi" w:cstheme="minorHAnsi"/>
          <w:spacing w:val="-1"/>
          <w:lang w:val="lt-LT"/>
        </w:rPr>
        <w:t xml:space="preserve"> reikalaujamus veiksmus, atidaromas pirminis portalo langas:</w:t>
      </w:r>
    </w:p>
    <w:p w:rsidR="002C1E67" w:rsidRDefault="002C1E67">
      <w:pPr>
        <w:pStyle w:val="Pagrindinistekstas"/>
        <w:spacing w:line="276" w:lineRule="auto"/>
        <w:ind w:firstLine="609"/>
        <w:rPr>
          <w:rFonts w:asciiTheme="minorHAnsi" w:hAnsiTheme="minorHAnsi" w:cstheme="minorHAnsi"/>
          <w:spacing w:val="-1"/>
          <w:lang w:val="lt-LT"/>
        </w:rPr>
      </w:pPr>
    </w:p>
    <w:p w:rsidR="002C1E67" w:rsidRDefault="00DC7390">
      <w:pPr>
        <w:pStyle w:val="Pagrindinistekstas"/>
        <w:spacing w:line="276" w:lineRule="auto"/>
        <w:ind w:firstLine="31"/>
        <w:rPr>
          <w:rFonts w:asciiTheme="minorHAnsi" w:hAnsiTheme="minorHAnsi" w:cstheme="minorHAnsi"/>
          <w:spacing w:val="-1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20765" cy="5278755"/>
            <wp:effectExtent l="0" t="0" r="0" b="0"/>
            <wp:docPr id="9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pStyle w:val="Pagrindinistekstas"/>
        <w:spacing w:line="276" w:lineRule="auto"/>
        <w:ind w:firstLine="31"/>
        <w:rPr>
          <w:rFonts w:asciiTheme="minorHAnsi" w:hAnsiTheme="minorHAnsi" w:cstheme="minorHAnsi"/>
          <w:spacing w:val="-1"/>
          <w:lang w:val="lt-LT"/>
        </w:rPr>
        <w:sectPr w:rsidR="002C1E67">
          <w:pgSz w:w="11906" w:h="16838"/>
          <w:pgMar w:top="1276" w:right="849" w:bottom="709" w:left="1418" w:header="0" w:footer="0" w:gutter="0"/>
          <w:cols w:space="1296"/>
          <w:formProt w:val="0"/>
          <w:docGrid w:linePitch="240" w:charSpace="-2049"/>
        </w:sectPr>
      </w:pPr>
    </w:p>
    <w:p w:rsidR="002C1E67" w:rsidRDefault="00DC7390">
      <w:pPr>
        <w:pStyle w:val="Antrat3"/>
        <w:numPr>
          <w:ilvl w:val="0"/>
          <w:numId w:val="2"/>
        </w:numPr>
        <w:spacing w:before="56" w:line="276" w:lineRule="auto"/>
        <w:ind w:left="1418" w:hanging="851"/>
        <w:rPr>
          <w:rFonts w:asciiTheme="minorHAnsi" w:hAnsiTheme="minorHAnsi" w:cstheme="minorHAnsi"/>
          <w:b w:val="0"/>
          <w:bCs w:val="0"/>
          <w:color w:val="4F81BD" w:themeColor="accent1"/>
          <w:sz w:val="28"/>
          <w:szCs w:val="28"/>
          <w:lang w:val="lt-LT"/>
        </w:rPr>
      </w:pPr>
      <w:bookmarkStart w:id="6" w:name="_bookmark1"/>
      <w:bookmarkStart w:id="7" w:name="_Toc19612887"/>
      <w:bookmarkEnd w:id="6"/>
      <w:bookmarkEnd w:id="7"/>
      <w:r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  <w:lastRenderedPageBreak/>
        <w:t>Naudotojų erdvė</w:t>
      </w:r>
    </w:p>
    <w:p w:rsidR="002C1E67" w:rsidRDefault="00DC7390">
      <w:pPr>
        <w:pStyle w:val="Pagrindinistekstas"/>
        <w:spacing w:before="163" w:line="276" w:lineRule="auto"/>
        <w:ind w:firstLine="456"/>
        <w:jc w:val="both"/>
        <w:rPr>
          <w:rFonts w:asciiTheme="minorHAnsi" w:hAnsiTheme="minorHAnsi" w:cstheme="minorHAnsi"/>
          <w:lang w:val="lt-LT"/>
        </w:rPr>
      </w:pPr>
      <w:r>
        <w:rPr>
          <w:rFonts w:asciiTheme="minorHAnsi" w:hAnsiTheme="minorHAnsi" w:cstheme="minorHAnsi"/>
          <w:spacing w:val="-1"/>
          <w:lang w:val="lt-LT"/>
        </w:rPr>
        <w:t>Prisijungus prie portalo patenkama į naudotojų erdvę</w:t>
      </w:r>
      <w:r>
        <w:rPr>
          <w:rFonts w:asciiTheme="minorHAnsi" w:hAnsiTheme="minorHAnsi" w:cstheme="minorHAnsi"/>
          <w:lang w:val="lt-LT"/>
        </w:rPr>
        <w:t xml:space="preserve">. Patogiam darbui automatiškai atidaromas naudotojo darbalaukis. Darbalaukyje matomos atskiros </w:t>
      </w:r>
      <w:r>
        <w:rPr>
          <w:rFonts w:asciiTheme="minorHAnsi" w:hAnsiTheme="minorHAnsi" w:cstheme="minorHAnsi"/>
          <w:lang w:val="lt-LT"/>
        </w:rPr>
        <w:t>sritys tolimesniam darbui. Sritys suskaidytos pagal tai kokiu tikslu naudotojas prisijungė prie portalo:</w:t>
      </w:r>
    </w:p>
    <w:p w:rsidR="002C1E67" w:rsidRDefault="00DC7390">
      <w:pPr>
        <w:pStyle w:val="Pagrindinistekstas"/>
        <w:numPr>
          <w:ilvl w:val="0"/>
          <w:numId w:val="3"/>
        </w:numPr>
        <w:spacing w:before="163" w:line="276" w:lineRule="auto"/>
        <w:ind w:hanging="831"/>
        <w:jc w:val="both"/>
        <w:rPr>
          <w:rFonts w:asciiTheme="minorHAnsi" w:hAnsiTheme="minorHAnsi" w:cstheme="minorHAnsi"/>
          <w:lang w:val="lt-LT"/>
        </w:rPr>
      </w:pPr>
      <w:r>
        <w:rPr>
          <w:rFonts w:asciiTheme="minorHAnsi" w:hAnsiTheme="minorHAnsi" w:cstheme="minorHAnsi"/>
          <w:lang w:val="lt-LT"/>
        </w:rPr>
        <w:t>Fizinių asmenų klausimynai – skirta fiziniams asmenims;</w:t>
      </w:r>
    </w:p>
    <w:p w:rsidR="002C1E67" w:rsidRDefault="00DC7390">
      <w:pPr>
        <w:pStyle w:val="Pagrindinistekstas"/>
        <w:numPr>
          <w:ilvl w:val="0"/>
          <w:numId w:val="3"/>
        </w:numPr>
        <w:spacing w:before="163" w:line="276" w:lineRule="auto"/>
        <w:ind w:hanging="831"/>
        <w:jc w:val="both"/>
        <w:rPr>
          <w:rFonts w:asciiTheme="minorHAnsi" w:hAnsiTheme="minorHAnsi" w:cstheme="minorHAnsi"/>
          <w:lang w:val="lt-LT"/>
        </w:rPr>
      </w:pPr>
      <w:r>
        <w:rPr>
          <w:rFonts w:asciiTheme="minorHAnsi" w:hAnsiTheme="minorHAnsi" w:cstheme="minorHAnsi"/>
          <w:lang w:val="lt-LT"/>
        </w:rPr>
        <w:t>Juridinių asmenų klausimynai – skirta juridiniams asmenims;</w:t>
      </w:r>
    </w:p>
    <w:p w:rsidR="002C1E67" w:rsidRDefault="00DC7390">
      <w:pPr>
        <w:pStyle w:val="Pagrindinistekstas"/>
        <w:numPr>
          <w:ilvl w:val="0"/>
          <w:numId w:val="3"/>
        </w:numPr>
        <w:spacing w:before="163" w:line="276" w:lineRule="auto"/>
        <w:ind w:hanging="831"/>
        <w:jc w:val="both"/>
        <w:rPr>
          <w:rFonts w:asciiTheme="minorHAnsi" w:hAnsiTheme="minorHAnsi" w:cstheme="minorHAnsi"/>
          <w:lang w:val="lt-LT"/>
        </w:rPr>
      </w:pPr>
      <w:r>
        <w:rPr>
          <w:rFonts w:asciiTheme="minorHAnsi" w:hAnsiTheme="minorHAnsi" w:cstheme="minorHAnsi"/>
          <w:lang w:val="lt-LT"/>
        </w:rPr>
        <w:t xml:space="preserve">Įslaptintos informacijos apsauga – </w:t>
      </w:r>
      <w:r>
        <w:rPr>
          <w:rFonts w:asciiTheme="minorHAnsi" w:hAnsiTheme="minorHAnsi" w:cstheme="minorHAnsi"/>
          <w:lang w:val="lt-LT"/>
        </w:rPr>
        <w:t xml:space="preserve">skirta susipažinti su įslaptintos informacijos apsauga. </w:t>
      </w:r>
    </w:p>
    <w:p w:rsidR="002C1E67" w:rsidRDefault="00DC7390">
      <w:pPr>
        <w:pStyle w:val="Pagrindinistekstas"/>
        <w:spacing w:before="163" w:line="276" w:lineRule="auto"/>
        <w:ind w:left="567"/>
        <w:jc w:val="both"/>
        <w:rPr>
          <w:rFonts w:asciiTheme="minorHAnsi" w:hAnsiTheme="minorHAnsi" w:cstheme="minorHAnsi"/>
          <w:lang w:val="lt-LT"/>
        </w:rPr>
      </w:pPr>
      <w:r>
        <w:rPr>
          <w:rFonts w:asciiTheme="minorHAnsi" w:hAnsiTheme="minorHAnsi" w:cstheme="minorHAnsi"/>
          <w:lang w:val="lt-LT"/>
        </w:rPr>
        <w:t xml:space="preserve">Kiekvienoje srityje pateikiama informacija ir klausimynai yra sugrupuoti į </w:t>
      </w:r>
      <w:proofErr w:type="spellStart"/>
      <w:r>
        <w:rPr>
          <w:rFonts w:asciiTheme="minorHAnsi" w:hAnsiTheme="minorHAnsi" w:cstheme="minorHAnsi"/>
          <w:lang w:val="lt-LT"/>
        </w:rPr>
        <w:t>užsiėmimus</w:t>
      </w:r>
      <w:proofErr w:type="spellEnd"/>
      <w:r>
        <w:rPr>
          <w:rFonts w:asciiTheme="minorHAnsi" w:hAnsiTheme="minorHAnsi" w:cstheme="minorHAnsi"/>
          <w:lang w:val="lt-LT"/>
        </w:rPr>
        <w:t>:</w:t>
      </w:r>
    </w:p>
    <w:p w:rsidR="002C1E67" w:rsidRDefault="00DC7390">
      <w:pPr>
        <w:pStyle w:val="Pagrindinistekstas"/>
        <w:spacing w:before="163" w:line="276" w:lineRule="auto"/>
        <w:jc w:val="both"/>
        <w:rPr>
          <w:rFonts w:asciiTheme="minorHAnsi" w:hAnsiTheme="minorHAnsi" w:cstheme="minorHAnsi"/>
          <w:lang w:val="lt-LT"/>
        </w:rPr>
      </w:pPr>
      <w:r>
        <w:rPr>
          <w:noProof/>
          <w:lang w:val="lt-LT" w:eastAsia="lt-LT"/>
        </w:rPr>
        <w:drawing>
          <wp:inline distT="0" distB="3810" distL="0" distR="0">
            <wp:extent cx="6120130" cy="2472690"/>
            <wp:effectExtent l="0" t="0" r="0" b="0"/>
            <wp:docPr id="10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lt-LT"/>
        </w:rPr>
        <w:t xml:space="preserve"> </w:t>
      </w: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2C1E67">
      <w:pPr>
        <w:spacing w:before="3" w:line="276" w:lineRule="auto"/>
        <w:ind w:left="111" w:firstLine="567"/>
        <w:rPr>
          <w:rFonts w:eastAsia="Times New Roman" w:cstheme="minorHAnsi"/>
          <w:sz w:val="20"/>
          <w:szCs w:val="20"/>
          <w:lang w:val="lt-LT"/>
        </w:rPr>
      </w:pPr>
    </w:p>
    <w:p w:rsidR="002C1E67" w:rsidRDefault="00DC7390">
      <w:pPr>
        <w:pStyle w:val="Antrat3"/>
        <w:numPr>
          <w:ilvl w:val="1"/>
          <w:numId w:val="1"/>
        </w:numPr>
        <w:spacing w:line="276" w:lineRule="auto"/>
        <w:ind w:left="1418" w:hanging="851"/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</w:pPr>
      <w:bookmarkStart w:id="8" w:name="_bookmark2"/>
      <w:bookmarkStart w:id="9" w:name="_Toc19612888"/>
      <w:bookmarkEnd w:id="8"/>
      <w:bookmarkEnd w:id="9"/>
      <w:r>
        <w:rPr>
          <w:rFonts w:asciiTheme="minorHAnsi" w:hAnsiTheme="minorHAnsi" w:cstheme="minorHAnsi"/>
          <w:color w:val="4F81BD" w:themeColor="accent1"/>
          <w:spacing w:val="-1"/>
          <w:sz w:val="28"/>
          <w:szCs w:val="28"/>
          <w:lang w:val="lt-LT"/>
        </w:rPr>
        <w:lastRenderedPageBreak/>
        <w:t>Fizinių asmenų klausimynai</w:t>
      </w: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DC7390">
      <w:pPr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Norint pradėti darbą kaip fiziniam asmeniui spauskite ant </w:t>
      </w:r>
      <w:r>
        <w:rPr>
          <w:rFonts w:cstheme="minorHAnsi"/>
          <w:sz w:val="24"/>
          <w:szCs w:val="24"/>
          <w:lang w:val="lt-LT"/>
        </w:rPr>
        <w:t>užsiėmimo numerio:</w:t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94425" cy="3907155"/>
            <wp:effectExtent l="0" t="0" r="0" b="0"/>
            <wp:docPr id="11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Atsidarys sąrašas pateikiamos informacijos ir užduočių. Mėlyname fone pateikiamos žinutės ir svarbi informacija, reikalinga sklandžiam darbui. </w:t>
      </w: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Žaliame fone pateikiama Klausimynų pildymo instrukcija. Norint pradėti skaityti instrukci</w:t>
      </w:r>
      <w:r>
        <w:rPr>
          <w:rFonts w:cstheme="minorHAnsi"/>
          <w:sz w:val="24"/>
          <w:szCs w:val="24"/>
          <w:lang w:val="lt-LT"/>
        </w:rPr>
        <w:t>ją, spauskite “Skaityti”: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20765" cy="2141220"/>
            <wp:effectExtent l="0" t="0" r="0" b="0"/>
            <wp:docPr id="12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lastRenderedPageBreak/>
        <w:t xml:space="preserve">Paspaudus “Skaityti” atidaromas instrukcijos peržiūros langas. Jei skaitoma pirmą kartą – pasirinkite “Vadovėlio turinys”. Norint pratęsti skaitymą nuo ten kur buvo sustotą paskutinį kartą – pasirinktie “Pratęsti </w:t>
      </w:r>
      <w:r>
        <w:rPr>
          <w:rFonts w:cstheme="minorHAnsi"/>
          <w:sz w:val="24"/>
          <w:szCs w:val="24"/>
          <w:lang w:val="lt-LT"/>
        </w:rPr>
        <w:t>skaitymą”: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8255" distL="0" distR="0">
            <wp:extent cx="6120765" cy="3458845"/>
            <wp:effectExtent l="0" t="0" r="0" b="0"/>
            <wp:docPr id="13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Susipažinus su Klausimyno pildymo instrukcija, uždarykite ją paspausdami tam skirtą peržiūros lango  uždarymo mygtuką:</w:t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1270" distL="0" distR="0">
            <wp:extent cx="6119495" cy="4190365"/>
            <wp:effectExtent l="0" t="0" r="0" b="0"/>
            <wp:docPr id="14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lastRenderedPageBreak/>
        <w:t xml:space="preserve">Pilkame fone pildymui pateikiami fiziniams asmenims skirti klausimynai. Norint pradėti pildyti sutikimą ar klausimyną, </w:t>
      </w:r>
      <w:r>
        <w:rPr>
          <w:rFonts w:cstheme="minorHAnsi"/>
          <w:sz w:val="24"/>
          <w:szCs w:val="24"/>
          <w:lang w:val="lt-LT"/>
        </w:rPr>
        <w:t>spauskite „Peržiūrėti“:</w:t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20765" cy="3816985"/>
            <wp:effectExtent l="0" t="0" r="0" b="0"/>
            <wp:docPr id="15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ab/>
        <w:t>Paspaudus „Peržiūrėti“ atsidarys sutikimo ar klausimyno pildymo langas:</w:t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5080" distL="0" distR="0">
            <wp:extent cx="6120765" cy="3843020"/>
            <wp:effectExtent l="0" t="0" r="0" b="0"/>
            <wp:docPr id="16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Pildoma pateikiant reikiamą informaciją.</w:t>
      </w: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lastRenderedPageBreak/>
        <w:t>Yra numatyta galimybė sustabdyti ir pratęsti pildymą vėliau. Norint sustabdyti pildymą, tiesiog uždarote pildy</w:t>
      </w:r>
      <w:r>
        <w:rPr>
          <w:rFonts w:cstheme="minorHAnsi"/>
          <w:sz w:val="24"/>
          <w:szCs w:val="24"/>
          <w:lang w:val="lt-LT"/>
        </w:rPr>
        <w:t>mo langą. Jūsų pateikta informacija automatiškai bus išsaugota. Pakartotinai grįžus pildyti toliau sistema paklaus ar norite tęsti ar pildyti iš naujo: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7620" distL="0" distR="0">
            <wp:extent cx="6120765" cy="1211580"/>
            <wp:effectExtent l="0" t="0" r="0" b="0"/>
            <wp:docPr id="17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9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Pasirinkite tinkamą variantą ir tęskite pildymą. Atsakius į paskutinį klausimą, spauskite mygtuką </w:t>
      </w:r>
      <w:r>
        <w:rPr>
          <w:rFonts w:cstheme="minorHAnsi"/>
          <w:sz w:val="24"/>
          <w:szCs w:val="24"/>
          <w:lang w:val="lt-LT"/>
        </w:rPr>
        <w:t>„Baigti klausimyno pildymą“ ir pradėsite pasirašymo procedūrą: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20765" cy="3507105"/>
            <wp:effectExtent l="0" t="0" r="0" b="0"/>
            <wp:docPr id="18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9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Pasirašymo metu galite peržiūrėti sugeneruotą .</w:t>
      </w:r>
      <w:proofErr w:type="spellStart"/>
      <w:r>
        <w:rPr>
          <w:rFonts w:cstheme="minorHAnsi"/>
          <w:sz w:val="24"/>
          <w:szCs w:val="24"/>
          <w:lang w:val="lt-LT"/>
        </w:rPr>
        <w:t>pdf</w:t>
      </w:r>
      <w:proofErr w:type="spellEnd"/>
      <w:r>
        <w:rPr>
          <w:rFonts w:cstheme="minorHAnsi"/>
          <w:sz w:val="24"/>
          <w:szCs w:val="24"/>
          <w:lang w:val="lt-LT"/>
        </w:rPr>
        <w:t xml:space="preserve"> dokumentą ir pasitikrinti ar pateikiama informacija teisinga. Taip pat, esant poreikiui, galite išsisaugoti sugeneruotą .</w:t>
      </w:r>
      <w:proofErr w:type="spellStart"/>
      <w:r>
        <w:rPr>
          <w:rFonts w:cstheme="minorHAnsi"/>
          <w:sz w:val="24"/>
          <w:szCs w:val="24"/>
          <w:lang w:val="lt-LT"/>
        </w:rPr>
        <w:t>pdf</w:t>
      </w:r>
      <w:proofErr w:type="spellEnd"/>
      <w:r>
        <w:rPr>
          <w:rFonts w:cstheme="minorHAnsi"/>
          <w:sz w:val="24"/>
          <w:szCs w:val="24"/>
          <w:lang w:val="lt-LT"/>
        </w:rPr>
        <w:t xml:space="preserve"> dokumentą sav</w:t>
      </w:r>
      <w:r>
        <w:rPr>
          <w:rFonts w:cstheme="minorHAnsi"/>
          <w:sz w:val="24"/>
          <w:szCs w:val="24"/>
          <w:lang w:val="lt-LT"/>
        </w:rPr>
        <w:t>o kompiuteryje. Atkreiptinas dėmesys, kad po pasirašymo visi duomenys ir jų koregavimas taps nebeprieinama.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lang w:val="lt-LT"/>
        </w:rPr>
      </w:pPr>
    </w:p>
    <w:p w:rsidR="002C1E67" w:rsidRDefault="00DC7390">
      <w:pPr>
        <w:pStyle w:val="Antrat3"/>
        <w:numPr>
          <w:ilvl w:val="1"/>
          <w:numId w:val="1"/>
        </w:numPr>
        <w:spacing w:line="276" w:lineRule="auto"/>
        <w:ind w:left="1418" w:hanging="851"/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</w:pPr>
      <w:bookmarkStart w:id="10" w:name="_Toc19612889"/>
      <w:bookmarkEnd w:id="10"/>
      <w:r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  <w:lastRenderedPageBreak/>
        <w:t>Juridinių asmenų klausimynai</w:t>
      </w: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DC7390">
      <w:pPr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Norint pradėti darbą kaip juridiniam asmeniui spauskite ant užsiėmimo numerio:</w:t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20765" cy="3510915"/>
            <wp:effectExtent l="0" t="0" r="0" b="0"/>
            <wp:docPr id="1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95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Atsidarys sąrašas pateikiamos informacijos ir užduočių. Mėlyname fone pateikiamos žinutės ir svarbi informacija, reikalinga sklandžiam darbui. </w:t>
      </w: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Pilkame fone pildymui pateikiami fiziniams asmenims skirti klausimynai. Norint pradėti pildyti sutikimą ar klaus</w:t>
      </w:r>
      <w:r>
        <w:rPr>
          <w:rFonts w:cstheme="minorHAnsi"/>
          <w:sz w:val="24"/>
          <w:szCs w:val="24"/>
          <w:lang w:val="lt-LT"/>
        </w:rPr>
        <w:t>imyną, spauskite „Peržiūrėti“:</w:t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2540" distL="0" distR="0">
            <wp:extent cx="6120765" cy="2816860"/>
            <wp:effectExtent l="0" t="0" r="0" b="0"/>
            <wp:docPr id="2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ab/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lastRenderedPageBreak/>
        <w:t>Paspaudus „Peržiūrėti“ atsidarys sutikimo ar klausimyno pildymo langas:</w:t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1270" distL="0" distR="0">
            <wp:extent cx="6120765" cy="3751580"/>
            <wp:effectExtent l="0" t="0" r="0" b="0"/>
            <wp:docPr id="2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Pildoma pateikiant reikiamą informaciją.</w:t>
      </w: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Yra numatyta galimybė sustabdyti ir pratęsti pildymą vėliau. Norint sustabdyti pildymą, tiesiog </w:t>
      </w:r>
      <w:r>
        <w:rPr>
          <w:rFonts w:cstheme="minorHAnsi"/>
          <w:sz w:val="24"/>
          <w:szCs w:val="24"/>
          <w:lang w:val="lt-LT"/>
        </w:rPr>
        <w:t>uždarote pildymo langą. Jūsų pateikta informacija automatiškai bus išsaugota. Pakartotinai grįžus pildyti toliau sistema paklaus ar norite tęsti ar pildyti iš naujo: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7620" distL="0" distR="0">
            <wp:extent cx="6120765" cy="1211580"/>
            <wp:effectExtent l="0" t="0" r="0" b="0"/>
            <wp:docPr id="22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95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lastRenderedPageBreak/>
        <w:t xml:space="preserve">Pasirinkite tinkamą variantą ir tęskite pildymą. Atsakius į paskutinį </w:t>
      </w:r>
      <w:r>
        <w:rPr>
          <w:rFonts w:cstheme="minorHAnsi"/>
          <w:sz w:val="24"/>
          <w:szCs w:val="24"/>
          <w:lang w:val="lt-LT"/>
        </w:rPr>
        <w:t>klausimą, spauskite mygtuką „Baigti klausimyno pildymą“ ir pradėsite pasirašymo procedūrą: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5080" distL="0" distR="0">
            <wp:extent cx="6120765" cy="3747770"/>
            <wp:effectExtent l="0" t="0" r="0" b="0"/>
            <wp:docPr id="2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Pasirašymo metu galite peržiūrėti sugeneruotą .</w:t>
      </w:r>
      <w:proofErr w:type="spellStart"/>
      <w:r>
        <w:rPr>
          <w:rFonts w:cstheme="minorHAnsi"/>
          <w:sz w:val="24"/>
          <w:szCs w:val="24"/>
          <w:lang w:val="lt-LT"/>
        </w:rPr>
        <w:t>pdf</w:t>
      </w:r>
      <w:proofErr w:type="spellEnd"/>
      <w:r>
        <w:rPr>
          <w:rFonts w:cstheme="minorHAnsi"/>
          <w:sz w:val="24"/>
          <w:szCs w:val="24"/>
          <w:lang w:val="lt-LT"/>
        </w:rPr>
        <w:t xml:space="preserve"> dokumentą ir pasitikrinti ar pateikiama informacija teisinga. Taip pat, esant poreikiui, galite išsisaugoti su</w:t>
      </w:r>
      <w:r>
        <w:rPr>
          <w:rFonts w:cstheme="minorHAnsi"/>
          <w:sz w:val="24"/>
          <w:szCs w:val="24"/>
          <w:lang w:val="lt-LT"/>
        </w:rPr>
        <w:t>generuotą .</w:t>
      </w:r>
      <w:proofErr w:type="spellStart"/>
      <w:r>
        <w:rPr>
          <w:rFonts w:cstheme="minorHAnsi"/>
          <w:sz w:val="24"/>
          <w:szCs w:val="24"/>
          <w:lang w:val="lt-LT"/>
        </w:rPr>
        <w:t>pdf</w:t>
      </w:r>
      <w:proofErr w:type="spellEnd"/>
      <w:r>
        <w:rPr>
          <w:rFonts w:cstheme="minorHAnsi"/>
          <w:sz w:val="24"/>
          <w:szCs w:val="24"/>
          <w:lang w:val="lt-LT"/>
        </w:rPr>
        <w:t xml:space="preserve"> dokumentą savo kompiuteryje. Atkreiptinas dėmesys, kad po pasirašymo visi duomenys ir jų koregavimas taps nebeprieinama.</w:t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DC7390">
      <w:pPr>
        <w:pStyle w:val="Antrat3"/>
        <w:numPr>
          <w:ilvl w:val="1"/>
          <w:numId w:val="1"/>
        </w:numPr>
        <w:spacing w:line="276" w:lineRule="auto"/>
        <w:ind w:left="1418" w:hanging="851"/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</w:pPr>
      <w:bookmarkStart w:id="11" w:name="_Toc19612890"/>
      <w:bookmarkEnd w:id="11"/>
      <w:r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  <w:lastRenderedPageBreak/>
        <w:t>Įslaptintos informacijos apsauga</w:t>
      </w:r>
    </w:p>
    <w:p w:rsidR="002C1E67" w:rsidRDefault="002C1E67">
      <w:pPr>
        <w:ind w:left="111" w:firstLine="567"/>
        <w:rPr>
          <w:rFonts w:cstheme="minorHAnsi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Šioje srityje pateikiama trumpas mokymų kursas, skirtas </w:t>
      </w:r>
      <w:r>
        <w:rPr>
          <w:rFonts w:cstheme="minorHAnsi"/>
          <w:sz w:val="24"/>
          <w:szCs w:val="24"/>
          <w:lang w:val="lt-LT"/>
        </w:rPr>
        <w:t>susipažinti su įslaptintos informacijos apsauga. Norint pradėti darbą spauskite ant užsiėmimo numerio:</w:t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6350" distL="0" distR="0">
            <wp:extent cx="6120765" cy="2889250"/>
            <wp:effectExtent l="0" t="0" r="0" b="0"/>
            <wp:docPr id="24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Atsidarys sąrašas pateikiamos informacijos ir užduočių. Pirmiausia pateikiamos žinutės ir svarbi informacija, reikalinga sklandžiam darbui. </w:t>
      </w: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Toliau p</w:t>
      </w:r>
      <w:r>
        <w:rPr>
          <w:rFonts w:cstheme="minorHAnsi"/>
          <w:sz w:val="24"/>
          <w:szCs w:val="24"/>
          <w:lang w:val="lt-LT"/>
        </w:rPr>
        <w:t>ateikiama animuota įgarsinta mokomoji medžiaga. Norint pradėti peržiūrą, spauskite „Peržiūrėti“:</w:t>
      </w:r>
    </w:p>
    <w:p w:rsidR="002C1E67" w:rsidRDefault="002C1E67">
      <w:pPr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20765" cy="2764155"/>
            <wp:effectExtent l="0" t="0" r="0" b="0"/>
            <wp:docPr id="25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ab/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lastRenderedPageBreak/>
        <w:t>Paspaudus „Peržiūrėti“ atsidarys mokomosios medžiagos peržiūros langas:</w:t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7620" distL="0" distR="0">
            <wp:extent cx="6120765" cy="3726180"/>
            <wp:effectExtent l="0" t="0" r="0" b="0"/>
            <wp:docPr id="2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Pradėti peržiūrą spauskite Toliau. Visa mokomoji medžiaga yra </w:t>
      </w:r>
      <w:r>
        <w:rPr>
          <w:rFonts w:cstheme="minorHAnsi"/>
          <w:sz w:val="24"/>
          <w:szCs w:val="24"/>
          <w:lang w:val="lt-LT"/>
        </w:rPr>
        <w:t>suskirstyta į epizodus. Kol neperžiūrimas vienas epizodas, tol nėra galimybės spausti Toliau ir peršokti prie sekančio epizodo.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3810" distL="0" distR="0">
            <wp:extent cx="6120765" cy="3749040"/>
            <wp:effectExtent l="0" t="0" r="0" b="0"/>
            <wp:docPr id="2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lastRenderedPageBreak/>
        <w:t>Pirmi 5 užsiėmimai yra sudaryti tik iš animuotos mokomosios medžiagos. 6-as užsiėmimas sudarytas iš animuotos mokomosios m</w:t>
      </w:r>
      <w:r>
        <w:rPr>
          <w:rFonts w:cstheme="minorHAnsi"/>
          <w:sz w:val="24"/>
          <w:szCs w:val="24"/>
          <w:lang w:val="lt-LT"/>
        </w:rPr>
        <w:t>edžiagos ir interaktyvios užduoties. Peržiūrėję animuotą mokomąją medžiagą, spauskite Spręsti: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>
            <wp:extent cx="6120765" cy="1587500"/>
            <wp:effectExtent l="0" t="0" r="0" b="0"/>
            <wp:docPr id="2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 </w:t>
      </w: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Atsidarys interaktyvios užduoties atlikimo langas. Kiekviename užduoties žingsnyje bus situacijos aprašymas ir dešinėje pusėje pasirinkimų zona. Atlikite re</w:t>
      </w:r>
      <w:r>
        <w:rPr>
          <w:rFonts w:cstheme="minorHAnsi"/>
          <w:sz w:val="24"/>
          <w:szCs w:val="24"/>
          <w:lang w:val="lt-LT"/>
        </w:rPr>
        <w:t xml:space="preserve">ikiamus </w:t>
      </w:r>
      <w:proofErr w:type="spellStart"/>
      <w:r>
        <w:rPr>
          <w:rFonts w:cstheme="minorHAnsi"/>
          <w:sz w:val="24"/>
          <w:szCs w:val="24"/>
          <w:lang w:val="lt-LT"/>
        </w:rPr>
        <w:t>pasirinkimus</w:t>
      </w:r>
      <w:proofErr w:type="spellEnd"/>
      <w:r>
        <w:rPr>
          <w:rFonts w:cstheme="minorHAnsi"/>
          <w:sz w:val="24"/>
          <w:szCs w:val="24"/>
          <w:lang w:val="lt-LT"/>
        </w:rPr>
        <w:t xml:space="preserve"> ir spauskite dešinėje apačioje esanti mygtuką Toliau. 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1905" distL="0" distR="0">
            <wp:extent cx="6120765" cy="3750945"/>
            <wp:effectExtent l="0" t="0" r="0" b="0"/>
            <wp:docPr id="29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lastRenderedPageBreak/>
        <w:t>Spręskite užduotis kol atsiras mygtukas Baigti spręsti simuliaciją: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8255" distL="0" distR="0">
            <wp:extent cx="6120765" cy="3744595"/>
            <wp:effectExtent l="0" t="0" r="0" b="0"/>
            <wp:docPr id="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7-ą užsiėmimą sudaro Testas. Spauskite Spręsti:</w:t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jc w:val="both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3739515"/>
            <wp:effectExtent l="0" t="0" r="0" b="0"/>
            <wp:wrapTopAndBottom/>
            <wp:docPr id="3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1E67" w:rsidRDefault="002C1E67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 xml:space="preserve">Testą sudaro 25 klausimai. Testui skiriama 60 min. Atsakę į visus klausimus spauskite Baigti testą ir sužinokite savo rezultatą. </w:t>
      </w:r>
    </w:p>
    <w:p w:rsidR="002C1E67" w:rsidRDefault="002C1E67">
      <w:pPr>
        <w:jc w:val="both"/>
        <w:rPr>
          <w:rFonts w:cstheme="minorHAnsi"/>
          <w:lang w:val="lt-LT"/>
        </w:rPr>
      </w:pPr>
    </w:p>
    <w:p w:rsidR="002C1E67" w:rsidRDefault="00DC7390">
      <w:pPr>
        <w:pStyle w:val="Antrat3"/>
        <w:numPr>
          <w:ilvl w:val="0"/>
          <w:numId w:val="2"/>
        </w:numPr>
        <w:spacing w:line="276" w:lineRule="auto"/>
        <w:ind w:left="1418" w:hanging="851"/>
        <w:rPr>
          <w:rFonts w:asciiTheme="minorHAnsi" w:hAnsiTheme="minorHAnsi" w:cstheme="minorHAnsi"/>
          <w:b w:val="0"/>
          <w:bCs w:val="0"/>
          <w:color w:val="4F81BD" w:themeColor="accent1"/>
          <w:sz w:val="28"/>
          <w:szCs w:val="28"/>
          <w:lang w:val="lt-LT"/>
        </w:rPr>
      </w:pPr>
      <w:bookmarkStart w:id="12" w:name="_bookmark3"/>
      <w:bookmarkStart w:id="13" w:name="_Toc19612891"/>
      <w:bookmarkEnd w:id="12"/>
      <w:r>
        <w:rPr>
          <w:rFonts w:asciiTheme="minorHAnsi" w:hAnsiTheme="minorHAnsi" w:cstheme="minorHAnsi"/>
          <w:color w:val="4F81BD" w:themeColor="accent1"/>
          <w:spacing w:val="-1"/>
          <w:sz w:val="28"/>
          <w:szCs w:val="28"/>
          <w:lang w:val="lt-LT"/>
        </w:rPr>
        <w:t xml:space="preserve">Portalo </w:t>
      </w:r>
      <w:r>
        <w:rPr>
          <w:rFonts w:asciiTheme="minorHAnsi" w:hAnsiTheme="minorHAnsi" w:cstheme="minorHAnsi"/>
          <w:color w:val="4F81BD" w:themeColor="accent1"/>
          <w:sz w:val="28"/>
          <w:szCs w:val="28"/>
          <w:lang w:val="lt-LT"/>
        </w:rPr>
        <w:t xml:space="preserve">pagrindinis </w:t>
      </w:r>
      <w:bookmarkEnd w:id="13"/>
      <w:r>
        <w:rPr>
          <w:rFonts w:asciiTheme="minorHAnsi" w:hAnsiTheme="minorHAnsi" w:cstheme="minorHAnsi"/>
          <w:color w:val="4F81BD" w:themeColor="accent1"/>
          <w:spacing w:val="-1"/>
          <w:sz w:val="28"/>
          <w:szCs w:val="28"/>
          <w:lang w:val="lt-LT"/>
        </w:rPr>
        <w:t>meniu ir darbo pabaiga</w:t>
      </w:r>
    </w:p>
    <w:p w:rsidR="002C1E67" w:rsidRDefault="002C1E67">
      <w:pPr>
        <w:spacing w:line="276" w:lineRule="auto"/>
        <w:ind w:left="111" w:firstLine="567"/>
        <w:rPr>
          <w:rFonts w:eastAsia="Times New Roman" w:cstheme="minorHAnsi"/>
          <w:b/>
          <w:bCs/>
          <w:sz w:val="24"/>
          <w:szCs w:val="24"/>
          <w:lang w:val="lt-LT"/>
        </w:rPr>
      </w:pPr>
    </w:p>
    <w:p w:rsidR="002C1E67" w:rsidRDefault="00DC7390">
      <w:pPr>
        <w:spacing w:line="276" w:lineRule="auto"/>
        <w:ind w:left="111" w:firstLine="567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pacing w:val="-1"/>
          <w:sz w:val="24"/>
          <w:szCs w:val="24"/>
          <w:lang w:val="lt-LT"/>
        </w:rPr>
        <w:t>Prisijungus</w:t>
      </w:r>
      <w:r>
        <w:rPr>
          <w:rFonts w:cstheme="minorHAnsi"/>
          <w:spacing w:val="52"/>
          <w:sz w:val="24"/>
          <w:szCs w:val="24"/>
          <w:lang w:val="lt-LT"/>
        </w:rPr>
        <w:t xml:space="preserve"> </w:t>
      </w:r>
      <w:r>
        <w:rPr>
          <w:rFonts w:cstheme="minorHAnsi"/>
          <w:sz w:val="24"/>
          <w:szCs w:val="24"/>
          <w:lang w:val="lt-LT"/>
        </w:rPr>
        <w:t>į</w:t>
      </w:r>
      <w:r>
        <w:rPr>
          <w:rFonts w:cstheme="minorHAnsi"/>
          <w:spacing w:val="53"/>
          <w:sz w:val="24"/>
          <w:szCs w:val="24"/>
          <w:lang w:val="lt-LT"/>
        </w:rPr>
        <w:t xml:space="preserve"> </w:t>
      </w:r>
      <w:r>
        <w:rPr>
          <w:rFonts w:cstheme="minorHAnsi"/>
          <w:sz w:val="24"/>
          <w:szCs w:val="24"/>
          <w:lang w:val="lt-LT"/>
        </w:rPr>
        <w:t xml:space="preserve">prie portalo, dešinėje pusėje esanti valdymo </w:t>
      </w:r>
      <w:r>
        <w:rPr>
          <w:rFonts w:cstheme="minorHAnsi"/>
          <w:spacing w:val="-1"/>
          <w:sz w:val="24"/>
          <w:szCs w:val="24"/>
          <w:lang w:val="lt-LT"/>
        </w:rPr>
        <w:t>panelė</w:t>
      </w:r>
      <w:r>
        <w:rPr>
          <w:rFonts w:cstheme="minorHAnsi"/>
          <w:spacing w:val="52"/>
          <w:sz w:val="24"/>
          <w:szCs w:val="24"/>
          <w:lang w:val="lt-LT"/>
        </w:rPr>
        <w:t xml:space="preserve"> </w:t>
      </w:r>
      <w:r>
        <w:rPr>
          <w:rFonts w:cstheme="minorHAnsi"/>
          <w:sz w:val="24"/>
          <w:szCs w:val="24"/>
          <w:lang w:val="lt-LT"/>
        </w:rPr>
        <w:t xml:space="preserve">išsiskleidžia, </w:t>
      </w:r>
      <w:r>
        <w:rPr>
          <w:rFonts w:cstheme="minorHAnsi"/>
          <w:sz w:val="24"/>
          <w:szCs w:val="24"/>
          <w:lang w:val="lt-LT"/>
        </w:rPr>
        <w:t>joje atsiranda 2 naudotojams skirti funkciniai portalo moduliai:</w:t>
      </w:r>
    </w:p>
    <w:p w:rsidR="002C1E67" w:rsidRDefault="00DC7390">
      <w:pPr>
        <w:spacing w:line="276" w:lineRule="auto"/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Darbastalis (naudotojų patogumui prisijungus atsidaro automatiškai);</w:t>
      </w:r>
    </w:p>
    <w:p w:rsidR="002C1E67" w:rsidRDefault="00DC7390">
      <w:pPr>
        <w:spacing w:line="276" w:lineRule="auto"/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Medžiaga;</w:t>
      </w:r>
    </w:p>
    <w:p w:rsidR="002C1E67" w:rsidRDefault="00DC7390">
      <w:pPr>
        <w:spacing w:line="276" w:lineRule="auto"/>
        <w:ind w:left="111" w:firstLine="567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635" distL="0" distR="635">
            <wp:extent cx="895350" cy="1981200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2C1E67">
      <w:pPr>
        <w:spacing w:line="276" w:lineRule="auto"/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spacing w:line="276" w:lineRule="auto"/>
        <w:ind w:left="111" w:firstLine="567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>Paspaudus „Medžiaga“ atsidaro portale patalpintos papildomos informacijos atvaizdavimo langas:</w:t>
      </w:r>
    </w:p>
    <w:p w:rsidR="002C1E67" w:rsidRDefault="002C1E67">
      <w:pPr>
        <w:spacing w:line="276" w:lineRule="auto"/>
        <w:ind w:left="111" w:firstLine="567"/>
        <w:rPr>
          <w:rFonts w:cstheme="minorHAnsi"/>
          <w:sz w:val="24"/>
          <w:szCs w:val="24"/>
          <w:lang w:val="lt-LT"/>
        </w:rPr>
      </w:pPr>
    </w:p>
    <w:p w:rsidR="002C1E67" w:rsidRDefault="00DC7390">
      <w:pPr>
        <w:spacing w:line="276" w:lineRule="auto"/>
        <w:rPr>
          <w:rFonts w:cstheme="minorHAnsi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inline distT="0" distB="6350" distL="0" distR="0">
            <wp:extent cx="6120765" cy="3556000"/>
            <wp:effectExtent l="0" t="0" r="0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67" w:rsidRDefault="00DC7390">
      <w:pPr>
        <w:spacing w:line="276" w:lineRule="auto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ab/>
      </w:r>
    </w:p>
    <w:p w:rsidR="002C1E67" w:rsidRDefault="00DC7390">
      <w:pPr>
        <w:spacing w:line="276" w:lineRule="auto"/>
        <w:jc w:val="both"/>
        <w:rPr>
          <w:rFonts w:cstheme="minorHAnsi"/>
          <w:sz w:val="24"/>
          <w:szCs w:val="24"/>
          <w:lang w:val="lt-LT"/>
        </w:rPr>
      </w:pPr>
      <w:r>
        <w:rPr>
          <w:rFonts w:cstheme="minorHAnsi"/>
          <w:sz w:val="24"/>
          <w:szCs w:val="24"/>
          <w:lang w:val="lt-LT"/>
        </w:rPr>
        <w:tab/>
      </w:r>
      <w:r>
        <w:rPr>
          <w:rFonts w:cstheme="minorHAnsi"/>
          <w:sz w:val="24"/>
          <w:szCs w:val="24"/>
          <w:lang w:val="lt-LT"/>
        </w:rPr>
        <w:t>Naudotojų patogumui yra patalpinta „Klausimynų pildymo instrukcija“ ir darbui su įslaptinta informacija aktualūs „Teisės aktai“.</w:t>
      </w:r>
    </w:p>
    <w:p w:rsidR="002C1E67" w:rsidRDefault="00DC7390">
      <w:pPr>
        <w:spacing w:line="276" w:lineRule="auto"/>
        <w:jc w:val="both"/>
      </w:pPr>
      <w:r>
        <w:rPr>
          <w:noProof/>
          <w:lang w:val="lt-LT" w:eastAsia="lt-LT"/>
        </w:rPr>
        <w:drawing>
          <wp:anchor distT="0" distB="0" distL="114300" distR="114935" simplePos="0" relativeHeight="5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224155</wp:posOffset>
            </wp:positionV>
            <wp:extent cx="456565" cy="27559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  <w:lang w:val="lt-LT"/>
        </w:rPr>
        <w:tab/>
        <w:t xml:space="preserve">Atlikus visus reikiamus veiksmus portale, darbo užbaigimui paspauskite atsijungimo mygtuką: </w:t>
      </w:r>
    </w:p>
    <w:sectPr w:rsidR="002C1E67">
      <w:pgSz w:w="11906" w:h="16838"/>
      <w:pgMar w:top="1276" w:right="849" w:bottom="1135" w:left="1418" w:header="0" w:footer="0" w:gutter="0"/>
      <w:cols w:space="1296"/>
      <w:formProt w:val="0"/>
      <w:docGrid w:linePitch="299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BA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71D6D"/>
    <w:multiLevelType w:val="multilevel"/>
    <w:tmpl w:val="2DA0A29A"/>
    <w:lvl w:ilvl="0">
      <w:start w:val="2"/>
      <w:numFmt w:val="decimal"/>
      <w:lvlText w:val="%1."/>
      <w:lvlJc w:val="left"/>
      <w:pPr>
        <w:ind w:left="360" w:hanging="360"/>
      </w:pPr>
      <w:rPr>
        <w:b/>
        <w:color w:val="5B9BD4"/>
      </w:rPr>
    </w:lvl>
    <w:lvl w:ilvl="1">
      <w:start w:val="1"/>
      <w:numFmt w:val="decimal"/>
      <w:lvlText w:val="3.%2."/>
      <w:lvlJc w:val="left"/>
      <w:pPr>
        <w:ind w:left="470" w:hanging="360"/>
      </w:pPr>
      <w:rPr>
        <w:b/>
        <w:color w:val="4F81BD"/>
        <w:sz w:val="28"/>
      </w:rPr>
    </w:lvl>
    <w:lvl w:ilvl="2">
      <w:start w:val="1"/>
      <w:numFmt w:val="decimal"/>
      <w:lvlText w:val="%1.%2.%3."/>
      <w:lvlJc w:val="left"/>
      <w:pPr>
        <w:ind w:left="940" w:hanging="720"/>
      </w:pPr>
      <w:rPr>
        <w:b/>
        <w:color w:val="5B9BD4"/>
      </w:rPr>
    </w:lvl>
    <w:lvl w:ilvl="3">
      <w:start w:val="1"/>
      <w:numFmt w:val="decimal"/>
      <w:lvlText w:val="%1.%2.%3.%4."/>
      <w:lvlJc w:val="left"/>
      <w:pPr>
        <w:ind w:left="1050" w:hanging="720"/>
      </w:pPr>
      <w:rPr>
        <w:b/>
        <w:color w:val="5B9BD4"/>
      </w:rPr>
    </w:lvl>
    <w:lvl w:ilvl="4">
      <w:start w:val="1"/>
      <w:numFmt w:val="decimal"/>
      <w:lvlText w:val="%1.%2.%3.%4.%5."/>
      <w:lvlJc w:val="left"/>
      <w:pPr>
        <w:ind w:left="1520" w:hanging="1080"/>
      </w:pPr>
      <w:rPr>
        <w:b/>
        <w:color w:val="5B9BD4"/>
      </w:rPr>
    </w:lvl>
    <w:lvl w:ilvl="5">
      <w:start w:val="1"/>
      <w:numFmt w:val="decimal"/>
      <w:lvlText w:val="%1.%2.%3.%4.%5.%6."/>
      <w:lvlJc w:val="left"/>
      <w:pPr>
        <w:ind w:left="1630" w:hanging="1080"/>
      </w:pPr>
      <w:rPr>
        <w:b/>
        <w:color w:val="5B9BD4"/>
      </w:rPr>
    </w:lvl>
    <w:lvl w:ilvl="6">
      <w:start w:val="1"/>
      <w:numFmt w:val="decimal"/>
      <w:lvlText w:val="%1.%2.%3.%4.%5.%6.%7."/>
      <w:lvlJc w:val="left"/>
      <w:pPr>
        <w:ind w:left="2100" w:hanging="1440"/>
      </w:pPr>
      <w:rPr>
        <w:b/>
        <w:color w:val="5B9BD4"/>
      </w:rPr>
    </w:lvl>
    <w:lvl w:ilvl="7">
      <w:start w:val="1"/>
      <w:numFmt w:val="decimal"/>
      <w:lvlText w:val="%1.%2.%3.%4.%5.%6.%7.%8."/>
      <w:lvlJc w:val="left"/>
      <w:pPr>
        <w:ind w:left="2210" w:hanging="1440"/>
      </w:pPr>
      <w:rPr>
        <w:b/>
        <w:color w:val="5B9BD4"/>
      </w:rPr>
    </w:lvl>
    <w:lvl w:ilvl="8">
      <w:start w:val="1"/>
      <w:numFmt w:val="decimal"/>
      <w:lvlText w:val="%1.%2.%3.%4.%5.%6.%7.%8.%9."/>
      <w:lvlJc w:val="left"/>
      <w:pPr>
        <w:ind w:left="2680" w:hanging="1800"/>
      </w:pPr>
      <w:rPr>
        <w:b/>
        <w:color w:val="5B9BD4"/>
      </w:rPr>
    </w:lvl>
  </w:abstractNum>
  <w:abstractNum w:abstractNumId="1" w15:restartNumberingAfterBreak="0">
    <w:nsid w:val="15CC7068"/>
    <w:multiLevelType w:val="multilevel"/>
    <w:tmpl w:val="34002C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0216F17"/>
    <w:multiLevelType w:val="multilevel"/>
    <w:tmpl w:val="3AB6DA82"/>
    <w:lvl w:ilvl="0">
      <w:start w:val="1"/>
      <w:numFmt w:val="bullet"/>
      <w:lvlText w:val=""/>
      <w:lvlJc w:val="left"/>
      <w:pPr>
        <w:ind w:left="139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3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5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9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1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58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BFA0490"/>
    <w:multiLevelType w:val="multilevel"/>
    <w:tmpl w:val="8D5A3C94"/>
    <w:lvl w:ilvl="0">
      <w:start w:val="1"/>
      <w:numFmt w:val="decimal"/>
      <w:lvlText w:val="%1."/>
      <w:lvlJc w:val="left"/>
      <w:pPr>
        <w:ind w:left="1038" w:hanging="360"/>
      </w:pPr>
      <w:rPr>
        <w:b w:val="0"/>
        <w:sz w:val="28"/>
      </w:rPr>
    </w:lvl>
    <w:lvl w:ilvl="1">
      <w:start w:val="1"/>
      <w:numFmt w:val="lowerLetter"/>
      <w:lvlText w:val="%2."/>
      <w:lvlJc w:val="left"/>
      <w:pPr>
        <w:ind w:left="1758" w:hanging="360"/>
      </w:pPr>
    </w:lvl>
    <w:lvl w:ilvl="2">
      <w:start w:val="1"/>
      <w:numFmt w:val="lowerRoman"/>
      <w:lvlText w:val="%3."/>
      <w:lvlJc w:val="right"/>
      <w:pPr>
        <w:ind w:left="2478" w:hanging="180"/>
      </w:pPr>
    </w:lvl>
    <w:lvl w:ilvl="3">
      <w:start w:val="1"/>
      <w:numFmt w:val="decimal"/>
      <w:lvlText w:val="%4."/>
      <w:lvlJc w:val="left"/>
      <w:pPr>
        <w:ind w:left="3198" w:hanging="360"/>
      </w:pPr>
    </w:lvl>
    <w:lvl w:ilvl="4">
      <w:start w:val="1"/>
      <w:numFmt w:val="lowerLetter"/>
      <w:lvlText w:val="%5."/>
      <w:lvlJc w:val="left"/>
      <w:pPr>
        <w:ind w:left="3918" w:hanging="360"/>
      </w:pPr>
    </w:lvl>
    <w:lvl w:ilvl="5">
      <w:start w:val="1"/>
      <w:numFmt w:val="lowerRoman"/>
      <w:lvlText w:val="%6."/>
      <w:lvlJc w:val="right"/>
      <w:pPr>
        <w:ind w:left="4638" w:hanging="180"/>
      </w:pPr>
    </w:lvl>
    <w:lvl w:ilvl="6">
      <w:start w:val="1"/>
      <w:numFmt w:val="decimal"/>
      <w:lvlText w:val="%7."/>
      <w:lvlJc w:val="left"/>
      <w:pPr>
        <w:ind w:left="5358" w:hanging="360"/>
      </w:pPr>
    </w:lvl>
    <w:lvl w:ilvl="7">
      <w:start w:val="1"/>
      <w:numFmt w:val="lowerLetter"/>
      <w:lvlText w:val="%8."/>
      <w:lvlJc w:val="left"/>
      <w:pPr>
        <w:ind w:left="6078" w:hanging="360"/>
      </w:pPr>
    </w:lvl>
    <w:lvl w:ilvl="8">
      <w:start w:val="1"/>
      <w:numFmt w:val="lowerRoman"/>
      <w:lvlText w:val="%9."/>
      <w:lvlJc w:val="right"/>
      <w:pPr>
        <w:ind w:left="6798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67"/>
    <w:rsid w:val="002C1E67"/>
    <w:rsid w:val="00D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E01F4-B7CE-4D71-AD0B-A6DCA8CC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uiPriority w:val="9"/>
    <w:qFormat/>
    <w:pPr>
      <w:ind w:left="471" w:hanging="451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Antrat2">
    <w:name w:val="heading 2"/>
    <w:basedOn w:val="prastasis"/>
    <w:uiPriority w:val="9"/>
    <w:unhideWhenUsed/>
    <w:qFormat/>
    <w:pPr>
      <w:ind w:left="687" w:hanging="576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ntrat3">
    <w:name w:val="heading 3"/>
    <w:basedOn w:val="prastasis"/>
    <w:uiPriority w:val="9"/>
    <w:unhideWhenUsed/>
    <w:qFormat/>
    <w:pPr>
      <w:ind w:left="831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qFormat/>
    <w:rsid w:val="00EB6832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Numatytasispastraiposriftas"/>
    <w:uiPriority w:val="99"/>
    <w:unhideWhenUsed/>
    <w:rsid w:val="00FC67E4"/>
    <w:rPr>
      <w:color w:val="0000FF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qFormat/>
    <w:rsid w:val="00D07B5E"/>
    <w:rPr>
      <w:color w:val="605E5C"/>
      <w:shd w:val="clear" w:color="auto" w:fill="E1DFDD"/>
    </w:rPr>
  </w:style>
  <w:style w:type="character" w:customStyle="1" w:styleId="ListLabel1">
    <w:name w:val="ListLabel 1"/>
    <w:qFormat/>
  </w:style>
  <w:style w:type="character" w:customStyle="1" w:styleId="ListLabel2">
    <w:name w:val="ListLabel 2"/>
    <w:qFormat/>
  </w:style>
  <w:style w:type="character" w:customStyle="1" w:styleId="ListLabel3">
    <w:name w:val="ListLabel 3"/>
    <w:qFormat/>
  </w:style>
  <w:style w:type="character" w:customStyle="1" w:styleId="ListLabel4">
    <w:name w:val="ListLabel 4"/>
    <w:qFormat/>
    <w:rPr>
      <w:rFonts w:eastAsia="Times New Roman"/>
      <w:b/>
      <w:bCs/>
      <w:color w:val="4471C4"/>
      <w:sz w:val="24"/>
      <w:szCs w:val="24"/>
    </w:rPr>
  </w:style>
  <w:style w:type="character" w:customStyle="1" w:styleId="ListLabel5">
    <w:name w:val="ListLabel 5"/>
    <w:qFormat/>
  </w:style>
  <w:style w:type="character" w:customStyle="1" w:styleId="ListLabel6">
    <w:name w:val="ListLabel 6"/>
    <w:qFormat/>
  </w:style>
  <w:style w:type="character" w:customStyle="1" w:styleId="ListLabel7">
    <w:name w:val="ListLabel 7"/>
    <w:qFormat/>
    <w:rPr>
      <w:rFonts w:eastAsia="Times New Roman"/>
      <w:b/>
      <w:bCs/>
      <w:color w:val="5B9BD4"/>
      <w:sz w:val="24"/>
      <w:szCs w:val="24"/>
    </w:rPr>
  </w:style>
  <w:style w:type="character" w:customStyle="1" w:styleId="ListLabel8">
    <w:name w:val="ListLabel 8"/>
    <w:qFormat/>
  </w:style>
  <w:style w:type="character" w:customStyle="1" w:styleId="ListLabel9">
    <w:name w:val="ListLabel 9"/>
    <w:qFormat/>
  </w:style>
  <w:style w:type="character" w:customStyle="1" w:styleId="ListLabel10">
    <w:name w:val="ListLabel 10"/>
    <w:qFormat/>
  </w:style>
  <w:style w:type="character" w:customStyle="1" w:styleId="ListLabel11">
    <w:name w:val="ListLabel 11"/>
    <w:qFormat/>
    <w:rPr>
      <w:rFonts w:eastAsia="Times New Roman"/>
      <w:b/>
      <w:bCs/>
      <w:color w:val="4471C4"/>
      <w:sz w:val="24"/>
      <w:szCs w:val="24"/>
    </w:rPr>
  </w:style>
  <w:style w:type="character" w:customStyle="1" w:styleId="ListLabel12">
    <w:name w:val="ListLabel 12"/>
    <w:qFormat/>
  </w:style>
  <w:style w:type="character" w:customStyle="1" w:styleId="ListLabel13">
    <w:name w:val="ListLabel 13"/>
    <w:qFormat/>
  </w:style>
  <w:style w:type="character" w:customStyle="1" w:styleId="ListLabel14">
    <w:name w:val="ListLabel 14"/>
    <w:qFormat/>
    <w:rPr>
      <w:rFonts w:eastAsia="Times New Roman"/>
      <w:b/>
      <w:bCs/>
      <w:color w:val="5B9BD4"/>
      <w:sz w:val="24"/>
      <w:szCs w:val="24"/>
    </w:rPr>
  </w:style>
  <w:style w:type="character" w:customStyle="1" w:styleId="ListLabel15">
    <w:name w:val="ListLabel 15"/>
    <w:qFormat/>
    <w:rPr>
      <w:rFonts w:eastAsia="Times New Roman"/>
      <w:sz w:val="24"/>
      <w:szCs w:val="24"/>
    </w:rPr>
  </w:style>
  <w:style w:type="character" w:customStyle="1" w:styleId="ListLabel16">
    <w:name w:val="ListLabel 16"/>
    <w:qFormat/>
    <w:rPr>
      <w:rFonts w:eastAsia="Times New Roman"/>
      <w:sz w:val="24"/>
      <w:szCs w:val="24"/>
    </w:rPr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</w:style>
  <w:style w:type="character" w:customStyle="1" w:styleId="ListLabel19">
    <w:name w:val="ListLabel 19"/>
    <w:qFormat/>
  </w:style>
  <w:style w:type="character" w:customStyle="1" w:styleId="ListLabel20">
    <w:name w:val="ListLabel 20"/>
    <w:qFormat/>
    <w:rPr>
      <w:rFonts w:eastAsia="Times New Roman"/>
      <w:b/>
      <w:bCs/>
      <w:color w:val="4471C4"/>
      <w:sz w:val="24"/>
      <w:szCs w:val="24"/>
    </w:rPr>
  </w:style>
  <w:style w:type="character" w:customStyle="1" w:styleId="ListLabel21">
    <w:name w:val="ListLabel 21"/>
    <w:qFormat/>
    <w:rPr>
      <w:rFonts w:eastAsia="Times New Roman"/>
      <w:sz w:val="24"/>
      <w:szCs w:val="24"/>
    </w:rPr>
  </w:style>
  <w:style w:type="character" w:customStyle="1" w:styleId="ListLabel22">
    <w:name w:val="ListLabel 22"/>
    <w:qFormat/>
    <w:rPr>
      <w:rFonts w:eastAsia="Times New Roman"/>
      <w:b/>
      <w:bCs/>
      <w:color w:val="5B9BD4"/>
      <w:spacing w:val="1"/>
      <w:w w:val="99"/>
      <w:sz w:val="32"/>
      <w:szCs w:val="32"/>
    </w:rPr>
  </w:style>
  <w:style w:type="character" w:customStyle="1" w:styleId="ListLabel23">
    <w:name w:val="ListLabel 23"/>
    <w:qFormat/>
    <w:rPr>
      <w:rFonts w:eastAsia="Times New Roman"/>
      <w:b/>
      <w:bCs/>
      <w:color w:val="5B9BD4"/>
      <w:sz w:val="28"/>
      <w:szCs w:val="28"/>
    </w:rPr>
  </w:style>
  <w:style w:type="character" w:customStyle="1" w:styleId="ListLabel24">
    <w:name w:val="ListLabel 24"/>
    <w:qFormat/>
    <w:rPr>
      <w:rFonts w:eastAsia="Times New Roman"/>
      <w:b/>
      <w:bCs/>
      <w:color w:val="5B9BD4"/>
      <w:sz w:val="24"/>
      <w:szCs w:val="24"/>
    </w:rPr>
  </w:style>
  <w:style w:type="character" w:customStyle="1" w:styleId="ListLabel25">
    <w:name w:val="ListLabel 25"/>
    <w:qFormat/>
    <w:rPr>
      <w:rFonts w:eastAsia="Times New Roman"/>
      <w:sz w:val="24"/>
      <w:szCs w:val="24"/>
    </w:rPr>
  </w:style>
  <w:style w:type="character" w:customStyle="1" w:styleId="ListLabel26">
    <w:name w:val="ListLabel 26"/>
    <w:qFormat/>
    <w:rPr>
      <w:rFonts w:eastAsia="Times New Roman"/>
      <w:b/>
      <w:bCs/>
      <w:color w:val="5B9BD4"/>
      <w:sz w:val="24"/>
      <w:szCs w:val="24"/>
    </w:rPr>
  </w:style>
  <w:style w:type="character" w:customStyle="1" w:styleId="ListLabel27">
    <w:name w:val="ListLabel 27"/>
    <w:qFormat/>
    <w:rPr>
      <w:rFonts w:eastAsia="Times New Roman"/>
      <w:b/>
      <w:bCs/>
      <w:color w:val="4F81BD"/>
      <w:sz w:val="24"/>
      <w:szCs w:val="24"/>
    </w:rPr>
  </w:style>
  <w:style w:type="character" w:customStyle="1" w:styleId="ListLabel28">
    <w:name w:val="ListLabel 28"/>
    <w:qFormat/>
    <w:rPr>
      <w:rFonts w:eastAsia="Calibri"/>
      <w:sz w:val="22"/>
      <w:szCs w:val="22"/>
    </w:rPr>
  </w:style>
  <w:style w:type="character" w:customStyle="1" w:styleId="ListLabel29">
    <w:name w:val="ListLabel 29"/>
    <w:qFormat/>
    <w:rPr>
      <w:rFonts w:eastAsia="Calibri"/>
      <w:sz w:val="22"/>
      <w:szCs w:val="22"/>
    </w:rPr>
  </w:style>
  <w:style w:type="character" w:customStyle="1" w:styleId="ListLabel30">
    <w:name w:val="ListLabel 30"/>
    <w:qFormat/>
    <w:rPr>
      <w:rFonts w:eastAsia="Calibri"/>
      <w:sz w:val="22"/>
      <w:szCs w:val="22"/>
    </w:rPr>
  </w:style>
  <w:style w:type="character" w:customStyle="1" w:styleId="ListLabel31">
    <w:name w:val="ListLabel 31"/>
    <w:qFormat/>
    <w:rPr>
      <w:b/>
      <w:color w:val="5B9BD4"/>
    </w:rPr>
  </w:style>
  <w:style w:type="character" w:customStyle="1" w:styleId="ListLabel32">
    <w:name w:val="ListLabel 32"/>
    <w:qFormat/>
    <w:rPr>
      <w:b/>
      <w:color w:val="4F81BD"/>
      <w:sz w:val="28"/>
    </w:rPr>
  </w:style>
  <w:style w:type="character" w:customStyle="1" w:styleId="ListLabel33">
    <w:name w:val="ListLabel 33"/>
    <w:qFormat/>
    <w:rPr>
      <w:b/>
      <w:color w:val="5B9BD4"/>
    </w:rPr>
  </w:style>
  <w:style w:type="character" w:customStyle="1" w:styleId="ListLabel34">
    <w:name w:val="ListLabel 34"/>
    <w:qFormat/>
    <w:rPr>
      <w:b/>
      <w:color w:val="5B9BD4"/>
    </w:rPr>
  </w:style>
  <w:style w:type="character" w:customStyle="1" w:styleId="ListLabel35">
    <w:name w:val="ListLabel 35"/>
    <w:qFormat/>
    <w:rPr>
      <w:b/>
      <w:color w:val="5B9BD4"/>
    </w:rPr>
  </w:style>
  <w:style w:type="character" w:customStyle="1" w:styleId="ListLabel36">
    <w:name w:val="ListLabel 36"/>
    <w:qFormat/>
    <w:rPr>
      <w:b/>
      <w:color w:val="5B9BD4"/>
    </w:rPr>
  </w:style>
  <w:style w:type="character" w:customStyle="1" w:styleId="ListLabel37">
    <w:name w:val="ListLabel 37"/>
    <w:qFormat/>
    <w:rPr>
      <w:b/>
      <w:color w:val="5B9BD4"/>
    </w:rPr>
  </w:style>
  <w:style w:type="character" w:customStyle="1" w:styleId="ListLabel38">
    <w:name w:val="ListLabel 38"/>
    <w:qFormat/>
    <w:rPr>
      <w:b/>
      <w:color w:val="5B9BD4"/>
    </w:rPr>
  </w:style>
  <w:style w:type="character" w:customStyle="1" w:styleId="ListLabel39">
    <w:name w:val="ListLabel 39"/>
    <w:qFormat/>
    <w:rPr>
      <w:b/>
      <w:color w:val="5B9BD4"/>
    </w:rPr>
  </w:style>
  <w:style w:type="character" w:customStyle="1" w:styleId="ListLabel40">
    <w:name w:val="ListLabel 40"/>
    <w:qFormat/>
    <w:rPr>
      <w:b w:val="0"/>
      <w:sz w:val="28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paragraph" w:customStyle="1" w:styleId="Heading">
    <w:name w:val="Heading"/>
    <w:basedOn w:val="prastasis"/>
    <w:next w:val="Pagrindinisteksta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grindinistekstas">
    <w:name w:val="Body Text"/>
    <w:basedOn w:val="prastasis"/>
    <w:uiPriority w:val="1"/>
    <w:qFormat/>
    <w:pPr>
      <w:ind w:left="111"/>
    </w:pPr>
    <w:rPr>
      <w:rFonts w:ascii="Times New Roman" w:eastAsia="Times New Roman" w:hAnsi="Times New Roman"/>
      <w:sz w:val="24"/>
      <w:szCs w:val="24"/>
    </w:rPr>
  </w:style>
  <w:style w:type="paragraph" w:styleId="Sraas">
    <w:name w:val="List"/>
    <w:basedOn w:val="Pagrindinistekstas"/>
    <w:rPr>
      <w:rFonts w:cs="Arial"/>
    </w:rPr>
  </w:style>
  <w:style w:type="paragraph" w:styleId="Antrat">
    <w:name w:val="caption"/>
    <w:basedOn w:val="prastasis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prastasis"/>
    <w:qFormat/>
    <w:pPr>
      <w:suppressLineNumbers/>
    </w:pPr>
    <w:rPr>
      <w:rFonts w:cs="Arial"/>
    </w:rPr>
  </w:style>
  <w:style w:type="paragraph" w:styleId="Turinys1">
    <w:name w:val="toc 1"/>
    <w:basedOn w:val="prastasis"/>
    <w:uiPriority w:val="1"/>
    <w:qFormat/>
    <w:pPr>
      <w:spacing w:before="122"/>
      <w:ind w:left="550" w:hanging="439"/>
    </w:pPr>
    <w:rPr>
      <w:rFonts w:ascii="Calibri" w:eastAsia="Calibri" w:hAnsi="Calibri"/>
    </w:rPr>
  </w:style>
  <w:style w:type="paragraph" w:styleId="Turinys2">
    <w:name w:val="toc 2"/>
    <w:basedOn w:val="prastasis"/>
    <w:uiPriority w:val="1"/>
    <w:qFormat/>
    <w:pPr>
      <w:spacing w:before="120"/>
      <w:ind w:left="992" w:hanging="660"/>
    </w:pPr>
    <w:rPr>
      <w:rFonts w:ascii="Calibri" w:eastAsia="Calibri" w:hAnsi="Calibri"/>
    </w:rPr>
  </w:style>
  <w:style w:type="paragraph" w:styleId="Turinys3">
    <w:name w:val="toc 3"/>
    <w:basedOn w:val="prastasis"/>
    <w:uiPriority w:val="1"/>
    <w:qFormat/>
    <w:pPr>
      <w:spacing w:before="120"/>
      <w:ind w:left="1431" w:hanging="881"/>
    </w:pPr>
    <w:rPr>
      <w:rFonts w:ascii="Calibri" w:eastAsia="Calibri" w:hAnsi="Calibri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Debesliotekstas">
    <w:name w:val="Balloon Text"/>
    <w:basedOn w:val="prastasis"/>
    <w:link w:val="DebesliotekstasDiagrama"/>
    <w:uiPriority w:val="99"/>
    <w:semiHidden/>
    <w:unhideWhenUsed/>
    <w:qFormat/>
    <w:rsid w:val="00EB6832"/>
    <w:rPr>
      <w:rFonts w:ascii="Segoe UI" w:hAnsi="Segoe UI" w:cs="Segoe UI"/>
      <w:sz w:val="18"/>
      <w:szCs w:val="18"/>
    </w:rPr>
  </w:style>
  <w:style w:type="paragraph" w:customStyle="1" w:styleId="FrameContents">
    <w:name w:val="Frame Contents"/>
    <w:basedOn w:val="prastasis"/>
    <w:qFormat/>
  </w:style>
  <w:style w:type="table" w:customStyle="1" w:styleId="TableGrid">
    <w:name w:val="TableGrid"/>
    <w:rsid w:val="00EB6832"/>
    <w:rPr>
      <w:rFonts w:eastAsiaTheme="minorEastAsia"/>
      <w:lang w:val="lt-LT" w:eastAsia="lt-L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pis.lt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hyperlink" Target="https://www.epis.lt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4700</Words>
  <Characters>2680</Characters>
  <Application>Microsoft Office Word</Application>
  <DocSecurity>0</DocSecurity>
  <Lines>22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Audronė Balužytė</dc:creator>
  <dc:description/>
  <cp:lastModifiedBy>Jorinta D</cp:lastModifiedBy>
  <cp:revision>2</cp:revision>
  <dcterms:created xsi:type="dcterms:W3CDTF">2020-04-28T07:06:00Z</dcterms:created>
  <dcterms:modified xsi:type="dcterms:W3CDTF">2020-04-28T07:06:00Z</dcterms:modified>
  <dc:language>lt-LT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2017-01-25T00:00:00Z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2019-04-18T00:00:00Z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